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Table 1. Method-comparison metrics for the four static scenarios (n = 150 paired measurements each).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Mean bias (mmHg)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95% LoA (mmHg)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PE (%)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BA reg. slope (95% CI)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Deming slope (95% CI)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P-B slope (95% CI)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CCC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C_b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S1 offset only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+11.9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5.6 to 18.2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0.010 (-0.007, 0.028)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1.010 (0.993, 1.028)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1.010 (0.990, 1.029)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0.921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1.010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S2 zeroed (ideal)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-5.4 to 5.5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-0.010 (-0.025, 0.006)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0.990 (0.975, 1.006)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0.985 (0.971, 1.001)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S3 gain error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+12.7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4.7 to 20.7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0.094 (0.080, 0.109)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1.099 (1.082, 1.117)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1.100 (1.081, 1.117)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0.919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1.099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S4 gain masked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+0.3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-8.4 to 8.9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0.103 (0.087, 0.119)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1.109 (1.091, 1.126)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1.111 (1.092, 1.130)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1.108</w:t>
            </w:r>
          </w:p>
        </w:tc>
      </w:tr>
    </w:tbl>
    <w:p>
      <w:r>
        <w:rPr>
          <w:i/>
          <w:sz w:val="18"/>
        </w:rPr>
        <w:t>BA = Bland-Altman; CI = confidence interval; LoA = limits of agreement; PE = percentage error; P-B = Passing-Bablok; CCC = concordance correlation coefficient; C_b = bias-correction factor; v = scale shift.</w:t>
      </w:r>
    </w:p>
    <w:p/>
    <w:p>
      <w:r>
        <w:rPr>
          <w:b/>
          <w:sz w:val="22"/>
        </w:rPr>
        <w:t>Table 2. Dynamic-response metrics for pulse pressure (PP) and systolic pressure (SBP).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System (f_n, zeta)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PP ratio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PP mean bias (mmHg)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CCC (PP)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 (PP)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SBP mean bias (mmHg)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Optimal (25 Hz, 0.65)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Underdamped (10 Hz, 0.15)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+10.7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0.588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+7.6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Overdamped (8 Hz, 0.80)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-3.4</w:t>
            </w:r>
          </w:p>
        </w:tc>
      </w:tr>
    </w:tbl>
    <w:p>
      <w:r>
        <w:rPr>
          <w:i/>
          <w:sz w:val="18"/>
        </w:rPr>
        <w:t>PP ratio = mean(measured PP / true PP); f_n = natural frequency; zeta = damping coefficient.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