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activity of honey: a systematic review and quantitative synthesis of physicochemical and microbiological evidence</w:t>
      </w:r>
    </w:p>
    <w:p>
      <w:r>
        <w:t>For submission to International Journal of Food Microbiology.</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Database</w:t>
            </w:r>
          </w:p>
        </w:tc>
        <w:tc>
          <w:tcPr>
            <w:tcW w:type="dxa" w:w="1728"/>
          </w:tcPr>
          <w:p>
            <w:r>
              <w:t>Query</w:t>
            </w:r>
          </w:p>
        </w:tc>
        <w:tc>
          <w:tcPr>
            <w:tcW w:type="dxa" w:w="1728"/>
          </w:tcPr>
          <w:p>
            <w:r>
              <w:t>Date</w:t>
            </w:r>
          </w:p>
        </w:tc>
        <w:tc>
          <w:tcPr>
            <w:tcW w:type="dxa" w:w="1728"/>
          </w:tcPr>
          <w:p>
            <w:r>
              <w:t>Hits</w:t>
            </w:r>
          </w:p>
        </w:tc>
        <w:tc>
          <w:tcPr>
            <w:tcW w:type="dxa" w:w="1728"/>
          </w:tcPr>
          <w:p>
            <w: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Style w:val="LightGrid-Accent1"/>
        <w:tblW w:type="auto" w:w="0"/>
        <w:tblLook w:firstColumn="1" w:firstRow="1" w:lastColumn="0" w:lastRow="0" w:noHBand="0" w:noVBand="1" w:val="04A0"/>
      </w:tblPr>
      <w:tblGrid>
        <w:gridCol w:w="4320"/>
        <w:gridCol w:w="4320"/>
      </w:tblGrid>
      <w:tr>
        <w:tc>
          <w:tcPr>
            <w:tcW w:type="dxa" w:w="4320"/>
          </w:tcPr>
          <w:p>
            <w:r>
              <w:t>Decision rule outcome</w:t>
            </w:r>
          </w:p>
        </w:tc>
        <w:tc>
          <w:tcPr>
            <w:tcW w:type="dxa" w:w="4320"/>
          </w:tcPr>
          <w:p>
            <w:r>
              <w:t>n records</w:t>
            </w:r>
          </w:p>
        </w:tc>
      </w:tr>
      <w:tr>
        <w:tc>
          <w:tcPr>
            <w:tcW w:type="dxa" w:w="4320"/>
          </w:tcPr>
          <w:p>
            <w:r>
              <w:t>meets criteria</w:t>
            </w:r>
          </w:p>
        </w:tc>
        <w:tc>
          <w:tcPr>
            <w:tcW w:type="dxa" w:w="4320"/>
          </w:tcPr>
          <w:p>
            <w:r>
              <w:t>388</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24</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n rows</w:t>
            </w:r>
          </w:p>
        </w:tc>
      </w:tr>
      <w:tr>
        <w:tc>
          <w:tcPr>
            <w:tcW w:type="dxa" w:w="4320"/>
          </w:tcPr>
          <w:p>
            <w:r>
              <w:t>MIC</w:t>
            </w:r>
          </w:p>
        </w:tc>
        <w:tc>
          <w:tcPr>
            <w:tcW w:type="dxa" w:w="4320"/>
          </w:tcPr>
          <w:p>
            <w:r>
              <w:t>2765</w:t>
            </w:r>
          </w:p>
        </w:tc>
      </w:tr>
      <w:tr>
        <w:tc>
          <w:tcPr>
            <w:tcW w:type="dxa" w:w="4320"/>
          </w:tcPr>
          <w:p>
            <w:r>
              <w:t>zone</w:t>
            </w:r>
          </w:p>
        </w:tc>
        <w:tc>
          <w:tcPr>
            <w:tcW w:type="dxa" w:w="4320"/>
          </w:tcPr>
          <w:p>
            <w:r>
              <w:t>1511</w:t>
            </w:r>
          </w:p>
        </w:tc>
      </w:tr>
      <w:tr>
        <w:tc>
          <w:tcPr>
            <w:tcW w:type="dxa" w:w="4320"/>
          </w:tcPr>
          <w:p>
            <w:r>
              <w:t>MBC</w:t>
            </w:r>
          </w:p>
        </w:tc>
        <w:tc>
          <w:tcPr>
            <w:tcW w:type="dxa" w:w="4320"/>
          </w:tcPr>
          <w:p>
            <w:r>
              <w:t>728</w:t>
            </w:r>
          </w:p>
        </w:tc>
      </w:tr>
      <w:tr>
        <w:tc>
          <w:tcPr>
            <w:tcW w:type="dxa" w:w="4320"/>
          </w:tcPr>
          <w:p>
            <w:r>
              <w:t>H2O2</w:t>
            </w:r>
          </w:p>
        </w:tc>
        <w:tc>
          <w:tcPr>
            <w:tcW w:type="dxa" w:w="4320"/>
          </w:tcPr>
          <w:p>
            <w:r>
              <w:t>94</w:t>
            </w:r>
          </w:p>
        </w:tc>
      </w:tr>
      <w:tr>
        <w:tc>
          <w:tcPr>
            <w:tcW w:type="dxa" w:w="4320"/>
          </w:tcPr>
          <w:p>
            <w:r>
              <w:t>series</w:t>
            </w:r>
          </w:p>
        </w:tc>
        <w:tc>
          <w:tcPr>
            <w:tcW w:type="dxa" w:w="4320"/>
          </w:tcPr>
          <w:p>
            <w:r>
              <w:t>84</w:t>
            </w:r>
          </w:p>
        </w:tc>
      </w:tr>
      <w:tr>
        <w:tc>
          <w:tcPr>
            <w:tcW w:type="dxa" w:w="4320"/>
          </w:tcPr>
          <w:p>
            <w:r>
              <w:t>phenol_equiv</w:t>
            </w:r>
          </w:p>
        </w:tc>
        <w:tc>
          <w:tcPr>
            <w:tcW w:type="dxa" w:w="4320"/>
          </w:tcPr>
          <w:p>
            <w:r>
              <w:t>69</w:t>
            </w:r>
          </w:p>
        </w:tc>
      </w:tr>
      <w:tr>
        <w:tc>
          <w:tcPr>
            <w:tcW w:type="dxa" w:w="4320"/>
          </w:tcPr>
          <w:p>
            <w:r>
              <w:t>TPC</w:t>
            </w:r>
          </w:p>
        </w:tc>
        <w:tc>
          <w:tcPr>
            <w:tcW w:type="dxa" w:w="4320"/>
          </w:tcPr>
          <w:p>
            <w:r>
              <w:t>49</w:t>
            </w:r>
          </w:p>
        </w:tc>
      </w:tr>
      <w:tr>
        <w:tc>
          <w:tcPr>
            <w:tcW w:type="dxa" w:w="4320"/>
          </w:tcPr>
          <w:p>
            <w:r>
              <w:t>GOX</w:t>
            </w:r>
          </w:p>
        </w:tc>
        <w:tc>
          <w:tcPr>
            <w:tcW w:type="dxa" w:w="4320"/>
          </w:tcPr>
          <w:p>
            <w:r>
              <w:t>33</w:t>
            </w:r>
          </w:p>
        </w:tc>
      </w:tr>
      <w:tr>
        <w:tc>
          <w:tcPr>
            <w:tcW w:type="dxa" w:w="4320"/>
          </w:tcPr>
          <w:p>
            <w:r>
              <w:t>aw</w:t>
            </w:r>
          </w:p>
        </w:tc>
        <w:tc>
          <w:tcPr>
            <w:tcW w:type="dxa" w:w="4320"/>
          </w:tcPr>
          <w:p>
            <w:r>
              <w:t>19</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color</w:t>
            </w:r>
          </w:p>
        </w:tc>
        <w:tc>
          <w:tcPr>
            <w:tcW w:type="dxa" w:w="4320"/>
          </w:tcPr>
          <w:p>
            <w:r>
              <w:t>12</w:t>
            </w:r>
          </w:p>
        </w:tc>
      </w:tr>
      <w:tr>
        <w:tc>
          <w:tcPr>
            <w:tcW w:type="dxa" w:w="4320"/>
          </w:tcPr>
          <w:p>
            <w:r>
              <w:t>MBEC</w:t>
            </w:r>
          </w:p>
        </w:tc>
        <w:tc>
          <w:tcPr>
            <w:tcW w:type="dxa" w:w="4320"/>
          </w:tcPr>
          <w:p>
            <w:r>
              <w:t>12</w:t>
            </w:r>
          </w:p>
        </w:tc>
      </w:tr>
      <w:tr>
        <w:tc>
          <w:tcPr>
            <w:tcW w:type="dxa" w:w="4320"/>
          </w:tcPr>
          <w:p>
            <w:r>
              <w:t>MIC50</w:t>
            </w:r>
          </w:p>
        </w:tc>
        <w:tc>
          <w:tcPr>
            <w:tcW w:type="dxa" w:w="4320"/>
          </w:tcPr>
          <w:p>
            <w:r>
              <w:t>10</w:t>
            </w:r>
          </w:p>
        </w:tc>
      </w:tr>
      <w:tr>
        <w:tc>
          <w:tcPr>
            <w:tcW w:type="dxa" w:w="4320"/>
          </w:tcPr>
          <w:p>
            <w:r>
              <w:t>pH</w:t>
            </w:r>
          </w:p>
        </w:tc>
        <w:tc>
          <w:tcPr>
            <w:tcW w:type="dxa" w:w="4320"/>
          </w:tcPr>
          <w:p>
            <w:r>
              <w:t>10</w:t>
            </w:r>
          </w:p>
        </w:tc>
      </w:tr>
      <w:tr>
        <w:tc>
          <w:tcPr>
            <w:tcW w:type="dxa" w:w="4320"/>
          </w:tcPr>
          <w:p>
            <w:r>
              <w:t>pct_inhib_biofilm</w:t>
            </w:r>
          </w:p>
        </w:tc>
        <w:tc>
          <w:tcPr>
            <w:tcW w:type="dxa" w:w="4320"/>
          </w:tcPr>
          <w:p>
            <w:r>
              <w:t>8</w:t>
            </w:r>
          </w:p>
        </w:tc>
      </w:tr>
      <w:tr>
        <w:tc>
          <w:tcPr>
            <w:tcW w:type="dxa" w:w="4320"/>
          </w:tcPr>
          <w:p>
            <w:r>
              <w:t>MGO</w:t>
            </w:r>
          </w:p>
        </w:tc>
        <w:tc>
          <w:tcPr>
            <w:tcW w:type="dxa" w:w="4320"/>
          </w:tcPr>
          <w:p>
            <w:r>
              <w:t>4</w:t>
            </w:r>
          </w:p>
        </w:tc>
      </w:tr>
      <w:tr>
        <w:tc>
          <w:tcPr>
            <w:tcW w:type="dxa" w:w="4320"/>
          </w:tcPr>
          <w:p>
            <w:r>
              <w:t>PLA</w:t>
            </w:r>
          </w:p>
        </w:tc>
        <w:tc>
          <w:tcPr>
            <w:tcW w:type="dxa" w:w="4320"/>
          </w:tcPr>
          <w:p>
            <w:r>
              <w:t>4</w:t>
            </w:r>
          </w:p>
        </w:tc>
      </w:tr>
    </w:tbl>
    <w:p/>
    <w:p>
      <w:r>
        <w:t>Reported concentration bases were preserved and analyzed separately:</w:t>
      </w:r>
    </w:p>
    <w:p>
      <w:r>
        <w:rPr>
          <w:b/>
        </w:rPr>
        <w:t>Table S4. Concentration unit bases (not pooled).</w:t>
      </w:r>
    </w:p>
    <w:tbl>
      <w:tblPr>
        <w:tblStyle w:val="LightGrid-Accent1"/>
        <w:tblW w:type="auto" w:w="0"/>
        <w:tblLook w:firstColumn="1" w:firstRow="1" w:lastColumn="0" w:lastRow="0" w:noHBand="0" w:noVBand="1" w:val="04A0"/>
      </w:tblPr>
      <w:tblGrid>
        <w:gridCol w:w="4320"/>
        <w:gridCol w:w="4320"/>
      </w:tblGrid>
      <w:tr>
        <w:tc>
          <w:tcPr>
            <w:tcW w:type="dxa" w:w="4320"/>
          </w:tcPr>
          <w:p>
            <w:r>
              <w:t>Unit basis</w:t>
            </w:r>
          </w:p>
        </w:tc>
        <w:tc>
          <w:tcPr>
            <w:tcW w:type="dxa" w:w="4320"/>
          </w:tcPr>
          <w:p>
            <w:r>
              <w:t>n rows</w:t>
            </w:r>
          </w:p>
        </w:tc>
      </w:tr>
      <w:tr>
        <w:tc>
          <w:tcPr>
            <w:tcW w:type="dxa" w:w="4320"/>
          </w:tcPr>
          <w:p>
            <w:r>
              <w:t>% (basis unspecified)</w:t>
            </w:r>
          </w:p>
        </w:tc>
        <w:tc>
          <w:tcPr>
            <w:tcW w:type="dxa" w:w="4320"/>
          </w:tcPr>
          <w:p>
            <w:r>
              <w:t>1545</w:t>
            </w:r>
          </w:p>
        </w:tc>
      </w:tr>
      <w:tr>
        <w:tc>
          <w:tcPr>
            <w:tcW w:type="dxa" w:w="4320"/>
          </w:tcPr>
          <w:p>
            <w:r>
              <w:t>mm</w:t>
            </w:r>
          </w:p>
        </w:tc>
        <w:tc>
          <w:tcPr>
            <w:tcW w:type="dxa" w:w="4320"/>
          </w:tcPr>
          <w:p>
            <w:r>
              <w:t>1460</w:t>
            </w:r>
          </w:p>
        </w:tc>
      </w:tr>
      <w:tr>
        <w:tc>
          <w:tcPr>
            <w:tcW w:type="dxa" w:w="4320"/>
          </w:tcPr>
          <w:p>
            <w:r>
              <w:t>other</w:t>
            </w:r>
          </w:p>
        </w:tc>
        <w:tc>
          <w:tcPr>
            <w:tcW w:type="dxa" w:w="4320"/>
          </w:tcPr>
          <w:p>
            <w:r>
              <w:t>899</w:t>
            </w:r>
          </w:p>
        </w:tc>
      </w:tr>
      <w:tr>
        <w:tc>
          <w:tcPr>
            <w:tcW w:type="dxa" w:w="4320"/>
          </w:tcPr>
          <w:p>
            <w:r>
              <w:t>%v/v</w:t>
            </w:r>
          </w:p>
        </w:tc>
        <w:tc>
          <w:tcPr>
            <w:tcW w:type="dxa" w:w="4320"/>
          </w:tcPr>
          <w:p>
            <w:r>
              <w:t>646</w:t>
            </w:r>
          </w:p>
        </w:tc>
      </w:tr>
      <w:tr>
        <w:tc>
          <w:tcPr>
            <w:tcW w:type="dxa" w:w="4320"/>
          </w:tcPr>
          <w:p>
            <w:r>
              <w:t>%w/v</w:t>
            </w:r>
          </w:p>
        </w:tc>
        <w:tc>
          <w:tcPr>
            <w:tcW w:type="dxa" w:w="4320"/>
          </w:tcPr>
          <w:p>
            <w:r>
              <w:t>495</w:t>
            </w:r>
          </w:p>
        </w:tc>
      </w:tr>
      <w:tr>
        <w:tc>
          <w:tcPr>
            <w:tcW w:type="dxa" w:w="4320"/>
          </w:tcPr>
          <w:p>
            <w:r>
              <w:t>mass</w:t>
            </w:r>
          </w:p>
        </w:tc>
        <w:tc>
          <w:tcPr>
            <w:tcW w:type="dxa" w:w="4320"/>
          </w:tcPr>
          <w:p>
            <w:r>
              <w:t>319</w:t>
            </w:r>
          </w:p>
        </w:tc>
      </w:tr>
      <w:tr>
        <w:tc>
          <w:tcPr>
            <w:tcW w:type="dxa" w:w="4320"/>
          </w:tcPr>
          <w:p>
            <w:r>
              <w:t>%w/w</w:t>
            </w:r>
          </w:p>
        </w:tc>
        <w:tc>
          <w:tcPr>
            <w:tcW w:type="dxa" w:w="4320"/>
          </w:tcPr>
          <w:p>
            <w:r>
              <w:t>99</w:t>
            </w:r>
          </w:p>
        </w:tc>
      </w:tr>
    </w:tbl>
    <w:p/>
    <w:p>
      <w:pPr>
        <w:pStyle w:val="Heading2"/>
      </w:pPr>
      <w:r>
        <w:t>S4. Extraction-selection characterization</w:t>
      </w:r>
    </w:p>
    <w:p>
      <w:r>
        <w:t>Of 412 eligible studies, 255 had a resolvable PubMed Central identifier, 234 had an open-access JATS XML full text, and 110 yielded machine-extractable outcome data. Extracted studies were more recent (median year 2022 vs. 2020; Mann-Whitney p = 7.24e-05). The most frequent journals among non-extracted eligible studies:</w:t>
      </w:r>
    </w:p>
    <w:p>
      <w:r>
        <w:rPr>
          <w:b/>
        </w:rPr>
        <w:t>Table S5. Journals most represented among non-extracted eligible studies.</w:t>
      </w:r>
    </w:p>
    <w:tbl>
      <w:tblPr>
        <w:tblStyle w:val="LightGrid-Accent1"/>
        <w:tblW w:type="auto" w:w="0"/>
        <w:tblLook w:firstColumn="1" w:firstRow="1" w:lastColumn="0" w:lastRow="0" w:noHBand="0" w:noVBand="1" w:val="04A0"/>
      </w:tblPr>
      <w:tblGrid>
        <w:gridCol w:w="4320"/>
        <w:gridCol w:w="4320"/>
      </w:tblGrid>
      <w:tr>
        <w:tc>
          <w:tcPr>
            <w:tcW w:type="dxa" w:w="4320"/>
          </w:tcPr>
          <w:p>
            <w:r>
              <w:t>Journal (non-extracted eligible)</w:t>
            </w:r>
          </w:p>
        </w:tc>
        <w:tc>
          <w:tcPr>
            <w:tcW w:type="dxa" w:w="4320"/>
          </w:tcPr>
          <w:p>
            <w: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11</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Journal of medicinal food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study_id</w:t>
            </w:r>
          </w:p>
        </w:tc>
        <w:tc>
          <w:tcPr>
            <w:tcW w:type="dxa" w:w="960"/>
          </w:tcPr>
          <w:p>
            <w:r>
              <w:t>D1_assay_std</w:t>
            </w:r>
          </w:p>
        </w:tc>
        <w:tc>
          <w:tcPr>
            <w:tcW w:type="dxa" w:w="960"/>
          </w:tcPr>
          <w:p>
            <w:r>
              <w:t>D2_comparator</w:t>
            </w:r>
          </w:p>
        </w:tc>
        <w:tc>
          <w:tcPr>
            <w:tcW w:type="dxa" w:w="960"/>
          </w:tcPr>
          <w:p>
            <w:r>
              <w:t>D3_dispersion</w:t>
            </w:r>
          </w:p>
        </w:tc>
        <w:tc>
          <w:tcPr>
            <w:tcW w:type="dxa" w:w="960"/>
          </w:tcPr>
          <w:p>
            <w:r>
              <w:t>conc_series_available</w:t>
            </w:r>
          </w:p>
        </w:tc>
        <w:tc>
          <w:tcPr>
            <w:tcW w:type="dxa" w:w="960"/>
          </w:tcPr>
          <w:p>
            <w:r>
              <w:t>D5_mechanism</w:t>
            </w:r>
          </w:p>
        </w:tc>
        <w:tc>
          <w:tcPr>
            <w:tcW w:type="dxa" w:w="960"/>
          </w:tcPr>
          <w:p>
            <w:r>
              <w:t>D6_reporting</w:t>
            </w:r>
          </w:p>
        </w:tc>
        <w:tc>
          <w:tcPr>
            <w:tcW w:type="dxa" w:w="960"/>
          </w:tcPr>
          <w:p>
            <w:r>
              <w:t>total</w:t>
            </w:r>
          </w:p>
        </w:tc>
        <w:tc>
          <w:tcPr>
            <w:tcW w:type="dxa" w:w="960"/>
          </w:tcPr>
          <w:p>
            <w:r>
              <w:t>rating</w:t>
            </w:r>
          </w:p>
        </w:tc>
      </w:tr>
      <w:tr>
        <w:tc>
          <w:tcPr>
            <w:tcW w:type="dxa" w:w="960"/>
          </w:tcPr>
          <w:p>
            <w:r>
              <w:t>PMC10000891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PMC10223701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PMC10617706</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PMC11585709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PMC12092607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PMC12891082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PMC13315830</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PMC13460517</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PMC3273858</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PMC4355501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PMC4382210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PMC8709083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PMC9311549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PMC9906859</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2</w:t>
            </w:r>
          </w:p>
        </w:tc>
        <w:tc>
          <w:tcPr>
            <w:tcW w:type="dxa" w:w="960"/>
          </w:tcPr>
          <w:p>
            <w:r>
              <w:t>8</w:t>
            </w:r>
          </w:p>
        </w:tc>
        <w:tc>
          <w:tcPr>
            <w:tcW w:type="dxa" w:w="960"/>
          </w:tcPr>
          <w:p>
            <w:r>
              <w:t>low</w:t>
            </w:r>
          </w:p>
        </w:tc>
      </w:tr>
      <w:tr>
        <w:tc>
          <w:tcPr>
            <w:tcW w:type="dxa" w:w="960"/>
          </w:tcPr>
          <w:p>
            <w:r>
              <w:t>PMC9951885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Parameter</w:t>
            </w:r>
          </w:p>
        </w:tc>
        <w:tc>
          <w:tcPr>
            <w:tcW w:type="dxa" w:w="1440"/>
          </w:tcPr>
          <w:p>
            <w:r>
              <w:t>Outcome</w:t>
            </w:r>
          </w:p>
        </w:tc>
        <w:tc>
          <w:tcPr>
            <w:tcW w:type="dxa" w:w="1440"/>
          </w:tcPr>
          <w:p>
            <w:r>
              <w:t>n</w:t>
            </w:r>
          </w:p>
        </w:tc>
        <w:tc>
          <w:tcPr>
            <w:tcW w:type="dxa" w:w="1440"/>
          </w:tcPr>
          <w:p>
            <w:r>
              <w:t>n studies</w:t>
            </w:r>
          </w:p>
        </w:tc>
        <w:tc>
          <w:tcPr>
            <w:tcW w:type="dxa" w:w="1440"/>
          </w:tcPr>
          <w:p>
            <w:r>
              <w:t>rho</w:t>
            </w:r>
          </w:p>
        </w:tc>
        <w:tc>
          <w:tcPr>
            <w:tcW w:type="dxa" w:w="1440"/>
          </w:tcPr>
          <w:p>
            <w: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Predictors</w:t>
            </w:r>
          </w:p>
        </w:tc>
        <w:tc>
          <w:tcPr>
            <w:tcW w:type="dxa" w:w="2160"/>
          </w:tcPr>
          <w:p>
            <w:r>
              <w:t>CV R2</w:t>
            </w:r>
          </w:p>
        </w:tc>
        <w:tc>
          <w:tcPr>
            <w:tcW w:type="dxa" w:w="2160"/>
          </w:tcPr>
          <w:p>
            <w: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Subset</w:t>
            </w:r>
          </w:p>
        </w:tc>
        <w:tc>
          <w:tcPr>
            <w:tcW w:type="dxa" w:w="2160"/>
          </w:tcPr>
          <w:p>
            <w:r>
              <w:t>n rows</w:t>
            </w:r>
          </w:p>
        </w:tc>
        <w:tc>
          <w:tcPr>
            <w:tcW w:type="dxa" w:w="2160"/>
          </w:tcPr>
          <w:p>
            <w:r>
              <w:t>n studies</w:t>
            </w:r>
          </w:p>
        </w:tc>
        <w:tc>
          <w:tcPr>
            <w:tcW w:type="dxa" w:w="2160"/>
          </w:tcPr>
          <w:p>
            <w:r>
              <w:t>Median MIC (%)</w:t>
            </w:r>
          </w:p>
        </w:tc>
      </w:tr>
      <w:tr>
        <w:tc>
          <w:tcPr>
            <w:tcW w:type="dxa" w:w="2160"/>
          </w:tcPr>
          <w:p>
            <w:r>
              <w:t>Low reporting-concern studies</w:t>
            </w:r>
          </w:p>
        </w:tc>
        <w:tc>
          <w:tcPr>
            <w:tcW w:type="dxa" w:w="2160"/>
          </w:tcPr>
          <w:p>
            <w:r>
              <w:t>512</w:t>
            </w:r>
          </w:p>
        </w:tc>
        <w:tc>
          <w:tcPr>
            <w:tcW w:type="dxa" w:w="2160"/>
          </w:tcPr>
          <w:p>
            <w:r>
              <w:t>8</w:t>
            </w:r>
          </w:p>
        </w:tc>
        <w:tc>
          <w:tcPr>
            <w:tcW w:type="dxa" w:w="2160"/>
          </w:tcPr>
          <w:p>
            <w:r>
              <w:t>16.835</w:t>
            </w:r>
          </w:p>
        </w:tc>
      </w:tr>
      <w:tr>
        <w:tc>
          <w:tcPr>
            <w:tcW w:type="dxa" w:w="2160"/>
          </w:tcPr>
          <w:p>
            <w:r>
              <w:t>Manuka-labelled excluded</w:t>
            </w:r>
          </w:p>
        </w:tc>
        <w:tc>
          <w:tcPr>
            <w:tcW w:type="dxa" w:w="2160"/>
          </w:tcPr>
          <w:p>
            <w:r>
              <w:t>2296</w:t>
            </w:r>
          </w:p>
        </w:tc>
        <w:tc>
          <w:tcPr>
            <w:tcW w:type="dxa" w:w="2160"/>
          </w:tcPr>
          <w:p>
            <w:r>
              <w:t>-</w:t>
            </w:r>
          </w:p>
        </w:tc>
        <w:tc>
          <w:tcPr>
            <w:tcW w:type="dxa" w:w="2160"/>
          </w:tcPr>
          <w:p>
            <w:r>
              <w:t>18.5</w:t>
            </w:r>
          </w:p>
        </w:tc>
      </w:tr>
      <w:tr>
        <w:tc>
          <w:tcPr>
            <w:tcW w:type="dxa" w:w="2160"/>
          </w:tcPr>
          <w:p>
            <w:r>
              <w:t>Manuka-labelled only</w:t>
            </w:r>
          </w:p>
        </w:tc>
        <w:tc>
          <w:tcPr>
            <w:tcW w:type="dxa" w:w="2160"/>
          </w:tcPr>
          <w:p>
            <w:r>
              <w:t>146</w:t>
            </w:r>
          </w:p>
        </w:tc>
        <w:tc>
          <w:tcPr>
            <w:tcW w:type="dxa" w:w="2160"/>
          </w:tcPr>
          <w:p>
            <w:r>
              <w:t>-</w:t>
            </w:r>
          </w:p>
        </w:tc>
        <w:tc>
          <w:tcPr>
            <w:tcW w:type="dxa" w:w="2160"/>
          </w:tcPr>
          <w:p>
            <w:r>
              <w:t>15.0</w:t>
            </w:r>
          </w:p>
        </w:tc>
      </w:tr>
      <w:tr>
        <w:tc>
          <w:tcPr>
            <w:tcW w:type="dxa" w:w="2160"/>
          </w:tcPr>
          <w:p>
            <w:r>
              <w:t>% w/v basis only</w:t>
            </w:r>
          </w:p>
        </w:tc>
        <w:tc>
          <w:tcPr>
            <w:tcW w:type="dxa" w:w="2160"/>
          </w:tcPr>
          <w:p>
            <w:r>
              <w:t>375</w:t>
            </w:r>
          </w:p>
        </w:tc>
        <w:tc>
          <w:tcPr>
            <w:tcW w:type="dxa" w:w="2160"/>
          </w:tcPr>
          <w:p>
            <w:r>
              <w:t>-</w:t>
            </w:r>
          </w:p>
        </w:tc>
        <w:tc>
          <w:tcPr>
            <w:tcW w:type="dxa" w:w="2160"/>
          </w:tcPr>
          <w:p>
            <w:r>
              <w:t>15.0</w:t>
            </w:r>
          </w:p>
        </w:tc>
      </w:tr>
      <w:tr>
        <w:tc>
          <w:tcPr>
            <w:tcW w:type="dxa" w:w="2160"/>
          </w:tcPr>
          <w:p>
            <w:r>
              <w:t>% v/v basis only</w:t>
            </w:r>
          </w:p>
        </w:tc>
        <w:tc>
          <w:tcPr>
            <w:tcW w:type="dxa" w:w="2160"/>
          </w:tcPr>
          <w:p>
            <w:r>
              <w:t>484</w:t>
            </w:r>
          </w:p>
        </w:tc>
        <w:tc>
          <w:tcPr>
            <w:tcW w:type="dxa" w:w="2160"/>
          </w:tcPr>
          <w:p>
            <w:r>
              <w:t>-</w:t>
            </w:r>
          </w:p>
        </w:tc>
        <w:tc>
          <w:tcPr>
            <w:tcW w:type="dxa" w:w="2160"/>
          </w:tcPr>
          <w:p>
            <w:r>
              <w:t>12.5</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2442</w:t>
            </w:r>
          </w:p>
        </w:tc>
        <w:tc>
          <w:tcPr>
            <w:tcW w:type="dxa" w:w="2160"/>
          </w:tcPr>
          <w:p>
            <w:r>
              <w:t>-</w:t>
            </w:r>
          </w:p>
        </w:tc>
        <w:tc>
          <w:tcPr>
            <w:tcW w:type="dxa" w:w="2160"/>
          </w:tcPr>
          <w:p>
            <w:r>
              <w:t>18.0</w:t>
            </w:r>
          </w:p>
        </w:tc>
      </w:tr>
    </w:tbl>
    <w:p/>
    <w:p>
      <w:r>
        <w:t>Leave-one-study-out resampling of the manuka-vs-other MIC contrast returned non-significant results (p &gt; 0.05) in 0% of iterations.</w:t>
      </w:r>
    </w:p>
    <w:p>
      <w:r>
        <w:t>Natural-vs-artificial pairs by study (direction-normalized potency ratio; &gt;1 indicates greater natural-honey activity):</w:t>
      </w:r>
    </w:p>
    <w:p>
      <w:r>
        <w:rPr>
          <w:b/>
        </w:rPr>
        <w:t>Table S10. Natural-vs-artificial potency ratios by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Outcome</w:t>
            </w:r>
          </w:p>
        </w:tc>
        <w:tc>
          <w:tcPr>
            <w:tcW w:type="dxa" w:w="2160"/>
          </w:tcPr>
          <w:p>
            <w:r>
              <w:t>n pairs</w:t>
            </w:r>
          </w:p>
        </w:tc>
        <w:tc>
          <w:tcPr>
            <w:tcW w:type="dxa" w:w="2160"/>
          </w:tcPr>
          <w:p>
            <w: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PMC13460517</w:t>
            </w:r>
          </w:p>
        </w:tc>
        <w:tc>
          <w:tcPr>
            <w:tcW w:type="dxa" w:w="2160"/>
          </w:tcPr>
          <w:p>
            <w:r>
              <w:t>MIC</w:t>
            </w:r>
          </w:p>
        </w:tc>
        <w:tc>
          <w:tcPr>
            <w:tcW w:type="dxa" w:w="2160"/>
          </w:tcPr>
          <w:p>
            <w:r>
              <w:t>4</w:t>
            </w:r>
          </w:p>
        </w:tc>
        <w:tc>
          <w:tcPr>
            <w:tcW w:type="dxa" w:w="2160"/>
          </w:tcPr>
          <w:p>
            <w:r>
              <w:t>1.95</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110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Reference</w:t>
            </w:r>
          </w:p>
        </w:tc>
      </w:tr>
      <w:tr>
        <w:tc>
          <w:tcPr>
            <w:tcW w:type="dxa" w:w="4320"/>
          </w:tcPr>
          <w:p>
            <w:r>
              <w:t>1</w:t>
            </w:r>
          </w:p>
        </w:tc>
        <w:tc>
          <w:tcPr>
            <w:tcW w:type="dxa" w:w="4320"/>
          </w:tcPr>
          <w:p>
            <w:r>
              <w:t>ALaerjani, W.M.A., Khan, K.A., Al-Shehri, B.M., Ghramh, H.A., Hussain, A., Mohammed, M.E.A., Imran, M., Ahmad, I., Ahmad, S., Al-Awadi, A.S. (2022). Chemical Profiling, Antioxidant, and Antimicrobial Activity of Saudi Propolis Collected by Arabian Honey Bee (Apis mellifera jemenitica) Colonies. Antioxidants, 11(7), 1413. https://doi.org/10.3390/antiox11071413</w:t>
            </w:r>
          </w:p>
        </w:tc>
      </w:tr>
      <w:tr>
        <w:tc>
          <w:tcPr>
            <w:tcW w:type="dxa" w:w="4320"/>
          </w:tcPr>
          <w:p>
            <w:r>
              <w:t>2</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3</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4</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5</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6</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7</w:t>
            </w:r>
          </w:p>
        </w:tc>
        <w:tc>
          <w:tcPr>
            <w:tcW w:type="dxa" w:w="4320"/>
          </w:tcPr>
          <w:p>
            <w:r>
              <w:t>Allcott, G.J., Evans, J., Merry, T.L., Cox, J.A.G. (2026). Unique Mānuka Factor (UMF)-dependent antimicrobial activity of Mānuka honey against respiratory pathogens cannot be explained by sugar and methylglyoxal alone. Microbiology, 172(8). https://doi.org/10.1099/mic.0.001746</w:t>
            </w:r>
          </w:p>
        </w:tc>
      </w:tr>
      <w:tr>
        <w:tc>
          <w:tcPr>
            <w:tcW w:type="dxa" w:w="4320"/>
          </w:tcPr>
          <w:p>
            <w:r>
              <w:t>8</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9</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10</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11</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12</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13</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14</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15</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16</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17</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18</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19</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20</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21</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22</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23</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24</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25</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26</w:t>
            </w:r>
          </w:p>
        </w:tc>
        <w:tc>
          <w:tcPr>
            <w:tcW w:type="dxa" w:w="4320"/>
          </w:tcPr>
          <w:p>
            <w:r>
              <w:t>Brudzynski, K., Lannigan, R. (2012). Mechanism of Honey Bacteriostatic Action Against MRSA and VRE Involves Hydroxyl Radicals Generated from Honey’s Hydrogen Peroxide. Frontiers in Microbiology, 3. https://doi.org/10.3389/fmicb.2012.00036</w:t>
            </w:r>
          </w:p>
        </w:tc>
      </w:tr>
      <w:tr>
        <w:tc>
          <w:tcPr>
            <w:tcW w:type="dxa" w:w="4320"/>
          </w:tcPr>
          <w:p>
            <w:r>
              <w:t>27</w:t>
            </w:r>
          </w:p>
        </w:tc>
        <w:tc>
          <w:tcPr>
            <w:tcW w:type="dxa" w:w="4320"/>
          </w:tcPr>
          <w:p>
            <w:r>
              <w:t>Brudzynski, K., Sjaarda, C. (2015). Honey Glycoproteins Containing Antimicrobial Peptides, Jelleins of the Major Royal Jelly Protein 1, Are Responsible for the Cell Wall Lytic and Bactericidal Activities of Honey. PLOS ONE, 10(4), e0120238. https://doi.org/10.1371/journal.pone.0120238</w:t>
            </w:r>
          </w:p>
        </w:tc>
      </w:tr>
      <w:tr>
        <w:tc>
          <w:tcPr>
            <w:tcW w:type="dxa" w:w="4320"/>
          </w:tcPr>
          <w:p>
            <w:r>
              <w:t>28</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29</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30</w:t>
            </w:r>
          </w:p>
        </w:tc>
        <w:tc>
          <w:tcPr>
            <w:tcW w:type="dxa" w:w="4320"/>
          </w:tcPr>
          <w:p>
            <w:r>
              <w:t>Bucekova, M., Godocikova, J., Gueyte, R., Chambrey, C., Majtan, J. (2023). Characterisation of physicochemical parameters and antibacterial properties of New Caledonian honeys. PLOS ONE, 18(10), e0293730. https://doi.org/10.1371/journal.pone.0293730</w:t>
            </w:r>
          </w:p>
        </w:tc>
      </w:tr>
      <w:tr>
        <w:tc>
          <w:tcPr>
            <w:tcW w:type="dxa" w:w="4320"/>
          </w:tcPr>
          <w:p>
            <w:r>
              <w:t>31</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32</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33</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34</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35</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36</w:t>
            </w:r>
          </w:p>
        </w:tc>
        <w:tc>
          <w:tcPr>
            <w:tcW w:type="dxa" w:w="4320"/>
          </w:tcPr>
          <w:p>
            <w:r>
              <w:t>Dinat, S., Orchard, A., Allsopp, M., van Vuuren, S. (2026). South African Honey: Anti‐ Helicobacter pylori Activity and Combined Effect With the Gut Microbiome. International Journal of Food Science, 2026(1), 9085243. https://doi.org/10.1155/ijfo/9085243</w:t>
            </w:r>
          </w:p>
        </w:tc>
      </w:tr>
      <w:tr>
        <w:tc>
          <w:tcPr>
            <w:tcW w:type="dxa" w:w="4320"/>
          </w:tcPr>
          <w:p>
            <w:r>
              <w:t>37</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38</w:t>
            </w:r>
          </w:p>
        </w:tc>
        <w:tc>
          <w:tcPr>
            <w:tcW w:type="dxa" w:w="4320"/>
          </w:tcPr>
          <w:p>
            <w:r>
              <w:t>Eid, N., El-Seedi, H.R., Ahmed, H.B., Emam, H.E. (2024). Bio-fabrication of biologically active copper nanocomposite. Heliyon, 10(22), e40202. https://doi.org/10.1016/j.heliyon.2024.e40202</w:t>
            </w:r>
          </w:p>
        </w:tc>
      </w:tr>
      <w:tr>
        <w:tc>
          <w:tcPr>
            <w:tcW w:type="dxa" w:w="4320"/>
          </w:tcPr>
          <w:p>
            <w:r>
              <w:t>39</w:t>
            </w:r>
          </w:p>
        </w:tc>
        <w:tc>
          <w:tcPr>
            <w:tcW w:type="dxa" w:w="4320"/>
          </w:tcPr>
          <w:p>
            <w:r>
              <w:t>Ejaz, H., Sultan, M., Qamar, M.U., Junaid, K., Rasool, N., Alanazi, A., Alruways, M.W., Mazhari, B.B.Z., Alruwaili, Y., Bukhari, S.N.A., Younas, S. (2023). Antibacterial efficacy of indigenous Pakistani honey against extensively drug-resistant clinical isolates of Salmonella enterica serovar Typhi: an alternative option to combat antimicrobial resistance. BMC Complementary Medicine and Therapies, 23(1), 42. https://doi.org/10.1186/s12906-023-03870-8</w:t>
            </w:r>
          </w:p>
        </w:tc>
      </w:tr>
      <w:tr>
        <w:tc>
          <w:tcPr>
            <w:tcW w:type="dxa" w:w="4320"/>
          </w:tcPr>
          <w:p>
            <w:r>
              <w:t>40</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41</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42</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43</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44</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45</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46</w:t>
            </w:r>
          </w:p>
        </w:tc>
        <w:tc>
          <w:tcPr>
            <w:tcW w:type="dxa" w:w="4320"/>
          </w:tcPr>
          <w:p>
            <w:r>
              <w:t>Getachew, T., Ashenafi, M., Tigu, F., Birri, D.J., Naoli, A., Desalegn, A. (2025). Probiotic potential of ‘lactobacilli’ isolated from traditionally fermented Ethiopian honey wine (Tej). BMC Microbiology, 25(1), 549. https://doi.org/10.1186/s12866-025-04326-4</w:t>
            </w:r>
          </w:p>
        </w:tc>
      </w:tr>
      <w:tr>
        <w:tc>
          <w:tcPr>
            <w:tcW w:type="dxa" w:w="4320"/>
          </w:tcPr>
          <w:p>
            <w:r>
              <w:t>47</w:t>
            </w:r>
          </w:p>
        </w:tc>
        <w:tc>
          <w:tcPr>
            <w:tcW w:type="dxa" w:w="4320"/>
          </w:tcPr>
          <w:p>
            <w:r>
              <w:t>Girma, A., Seo, W., She, R.C. (2019). Antibacterial activity of varying UMF-graded Manuka honeys. PLOS ONE, 14(10), e0224495. https://doi.org/10.1371/journal.pone.0224495</w:t>
            </w:r>
          </w:p>
        </w:tc>
      </w:tr>
      <w:tr>
        <w:tc>
          <w:tcPr>
            <w:tcW w:type="dxa" w:w="4320"/>
          </w:tcPr>
          <w:p>
            <w:r>
              <w:t>48</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49</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50</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51</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52</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53</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54</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55</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56</w:t>
            </w:r>
          </w:p>
        </w:tc>
        <w:tc>
          <w:tcPr>
            <w:tcW w:type="dxa" w:w="4320"/>
          </w:tcPr>
          <w:p>
            <w:r>
              <w:t>Helmy, A.K., Sidkey, N.M., Abdel-Aziz, M.M., El-Hela, A.A. (2025). Chemical composition of Egyptian propolis and studying its antimicrobial activity and synergistic action with honey against some multidrug-resistant uropathogens. Scientific Reports, 15(1), 17484. https://doi.org/10.1038/s41598-025-00773-1</w:t>
            </w:r>
          </w:p>
        </w:tc>
      </w:tr>
      <w:tr>
        <w:tc>
          <w:tcPr>
            <w:tcW w:type="dxa" w:w="4320"/>
          </w:tcPr>
          <w:p>
            <w:r>
              <w:t>57</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58</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59</w:t>
            </w:r>
          </w:p>
        </w:tc>
        <w:tc>
          <w:tcPr>
            <w:tcW w:type="dxa" w:w="4320"/>
          </w:tcPr>
          <w:p>
            <w:r>
              <w:t>Hussain, M.B., Hannan, A., Akhtar, N., Fayyaz, G.Q., Imran, M., Saleem, S., Qureshi, I.A. (2015). Evaluation of the antibacterial activity of selected Pakistani honeys against multi-drug resistant Salmonella typhi. BMC Complementary and Alternative Medicine, 15(1), 32. https://doi.org/10.1186/s12906-015-0549-z</w:t>
            </w:r>
          </w:p>
        </w:tc>
      </w:tr>
      <w:tr>
        <w:tc>
          <w:tcPr>
            <w:tcW w:type="dxa" w:w="4320"/>
          </w:tcPr>
          <w:p>
            <w:r>
              <w:t>60</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61</w:t>
            </w:r>
          </w:p>
        </w:tc>
        <w:tc>
          <w:tcPr>
            <w:tcW w:type="dxa" w:w="4320"/>
          </w:tcPr>
          <w:p>
            <w:r>
              <w:t>Isidorov, V., Zalewski, A., Zambrowski, G., Swiecicka, I. (2023). Chemical Composition and Antimicrobial Properties of Honey Bee Venom. Molecules, 28(10), 4135. https://doi.org/10.3390/molecules28104135</w:t>
            </w:r>
          </w:p>
        </w:tc>
      </w:tr>
      <w:tr>
        <w:tc>
          <w:tcPr>
            <w:tcW w:type="dxa" w:w="4320"/>
          </w:tcPr>
          <w:p>
            <w:r>
              <w:t>62</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63</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64</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65</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66</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67</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68</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69</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70</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71</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72</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73</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74</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75</w:t>
            </w:r>
          </w:p>
        </w:tc>
        <w:tc>
          <w:tcPr>
            <w:tcW w:type="dxa" w:w="4320"/>
          </w:tcPr>
          <w:p>
            <w:r>
              <w:t>Miłek, M., Ciszkowicz, E., Sidor, E., Hęclik, J., Lecka-Szlachta, K., Dżugan, M. (2023). The Antioxidant, Antibacterial and Anti-Biofilm Properties of Rapeseed Creamed Honey Enriched with Selected Plant Superfoods. Antibiotics, 12(2), 235. https://doi.org/10.3390/antibiotics12020235</w:t>
            </w:r>
          </w:p>
        </w:tc>
      </w:tr>
      <w:tr>
        <w:tc>
          <w:tcPr>
            <w:tcW w:type="dxa" w:w="4320"/>
          </w:tcPr>
          <w:p>
            <w:r>
              <w:t>76</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77</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78</w:t>
            </w:r>
          </w:p>
        </w:tc>
        <w:tc>
          <w:tcPr>
            <w:tcW w:type="dxa" w:w="4320"/>
          </w:tcPr>
          <w:p>
            <w:r>
              <w:t>Mundanchira, A.V., Wong, A., Klos-Maki, K., Strand, J., Marques, C.N.H. (2026). Activity of Biocidin® against microbial biofilms. Frontiers in Antibiotics, 4, 1692653. https://doi.org/10.3389/frabi.2025.1692653</w:t>
            </w:r>
          </w:p>
        </w:tc>
      </w:tr>
      <w:tr>
        <w:tc>
          <w:tcPr>
            <w:tcW w:type="dxa" w:w="4320"/>
          </w:tcPr>
          <w:p>
            <w:r>
              <w:t>79</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80</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81</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82</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83</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84</w:t>
            </w:r>
          </w:p>
        </w:tc>
        <w:tc>
          <w:tcPr>
            <w:tcW w:type="dxa" w:w="4320"/>
          </w:tcPr>
          <w:p>
            <w:r>
              <w:t>Otręba, M., Marek, Ł., Tyczyńska, N., Stojko, J., Rzepecka-Stojko, A. (2021). Bee Venom, Honey, and Royal Jelly in the Treatment of Bacterial Infections of the Oral Cavity: A Review. Life, 11(12), 1311. https://doi.org/10.3390/life11121311</w:t>
            </w:r>
          </w:p>
        </w:tc>
      </w:tr>
      <w:tr>
        <w:tc>
          <w:tcPr>
            <w:tcW w:type="dxa" w:w="4320"/>
          </w:tcPr>
          <w:p>
            <w:r>
              <w:t>85</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86</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87</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88</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89</w:t>
            </w:r>
          </w:p>
        </w:tc>
        <w:tc>
          <w:tcPr>
            <w:tcW w:type="dxa" w:w="4320"/>
          </w:tcPr>
          <w:p>
            <w:r>
              <w:t>Rodríguez Machado, A., Caro, C.M., Hurtado-Murillo, J.J., Gomes Lobo, C.J., Zúñiga, R.N., Franco, W. (2024). Unconventional Yeasts Isolated from Chilean Honey: A Probiotic and Phenotypic Characterization. Foods, 13(10), 1582. https://doi.org/10.3390/foods13101582</w:t>
            </w:r>
          </w:p>
        </w:tc>
      </w:tr>
      <w:tr>
        <w:tc>
          <w:tcPr>
            <w:tcW w:type="dxa" w:w="4320"/>
          </w:tcPr>
          <w:p>
            <w:r>
              <w:t>90</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91</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92</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93</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94</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95</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96</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97</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98</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99</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100</w:t>
            </w:r>
          </w:p>
        </w:tc>
        <w:tc>
          <w:tcPr>
            <w:tcW w:type="dxa" w:w="4320"/>
          </w:tcPr>
          <w:p>
            <w:r>
              <w:t>Thierig, M., Raupbach, J., Wolf, D., Mascher, T., Subramanian, K., Henle, T. (2023). 3-Phenyllactic Acid and Polyphenols Are Substances Enhancing the Antibacterial Effect of Methylglyoxal in Manuka Honey. Foods, 12(5), 1098. https://doi.org/10.3390/foods12051098</w:t>
            </w:r>
          </w:p>
        </w:tc>
      </w:tr>
      <w:tr>
        <w:tc>
          <w:tcPr>
            <w:tcW w:type="dxa" w:w="4320"/>
          </w:tcPr>
          <w:p>
            <w:r>
              <w:t>101</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102</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103</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104</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105</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106</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107</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108</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109</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110</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