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Table 1. Primary IPD scenario (n=2000, 10 studies, K=5): means over 50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85"/>
          </w:tcPr>
          <w:p>
            <w:r>
              <w:rPr>
                <w:b/>
              </w:rPr>
              <w:t>ARI</w:t>
            </w:r>
          </w:p>
        </w:tc>
        <w:tc>
          <w:tcPr>
            <w:tcW w:type="dxa" w:w="785"/>
          </w:tcPr>
          <w:p>
            <w:r>
              <w:rPr>
                <w:b/>
              </w:rPr>
              <w:t>C1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785"/>
          </w:tcPr>
          <w:p>
            <w:r>
              <w:rPr>
                <w:b/>
              </w:rPr>
              <w:t>Crude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Stratified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strat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785"/>
          </w:tcPr>
          <w:p>
            <w:r>
              <w:t>1A_predicted_prob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0.014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</w:t>
            </w:r>
          </w:p>
        </w:tc>
      </w:tr>
      <w:tr>
        <w:tc>
          <w:tcPr>
            <w:tcW w:type="dxa" w:w="785"/>
          </w:tcPr>
          <w:p>
            <w:r>
              <w:t>1B_residual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0.013</w:t>
            </w:r>
          </w:p>
        </w:tc>
        <w:tc>
          <w:tcPr>
            <w:tcW w:type="dxa" w:w="785"/>
          </w:tcPr>
          <w:p>
            <w:r>
              <w:t>0.008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0.563</w:t>
            </w:r>
          </w:p>
        </w:tc>
        <w:tc>
          <w:tcPr>
            <w:tcW w:type="dxa" w:w="785"/>
          </w:tcPr>
          <w:p>
            <w:r>
              <w:t>0.04</w:t>
            </w:r>
          </w:p>
        </w:tc>
      </w:tr>
      <w:tr>
        <w:tc>
          <w:tcPr>
            <w:tcW w:type="dxa" w:w="785"/>
          </w:tcPr>
          <w:p>
            <w:r>
              <w:t>1C_cv_decision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0.014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</w:t>
            </w:r>
          </w:p>
        </w:tc>
      </w:tr>
      <w:tr>
        <w:tc>
          <w:tcPr>
            <w:tcW w:type="dxa" w:w="785"/>
          </w:tcPr>
          <w:p>
            <w:r>
              <w:t>2A_PCA_cum60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0.158</w:t>
            </w:r>
          </w:p>
        </w:tc>
        <w:tc>
          <w:tcPr>
            <w:tcW w:type="dxa" w:w="785"/>
          </w:tcPr>
          <w:p>
            <w:r>
              <w:t>0.080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-0.010</w:t>
            </w:r>
          </w:p>
        </w:tc>
        <w:tc>
          <w:tcPr>
            <w:tcW w:type="dxa" w:w="785"/>
          </w:tcPr>
          <w:p>
            <w:r>
              <w:t>0.051</w:t>
            </w:r>
          </w:p>
        </w:tc>
        <w:tc>
          <w:tcPr>
            <w:tcW w:type="dxa" w:w="785"/>
          </w:tcPr>
          <w:p>
            <w:r>
              <w:t>0.13</w:t>
            </w:r>
          </w:p>
        </w:tc>
      </w:tr>
      <w:tr>
        <w:tc>
          <w:tcPr>
            <w:tcW w:type="dxa" w:w="785"/>
          </w:tcPr>
          <w:p>
            <w:r>
              <w:t>2B_clustering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  <w:tc>
          <w:tcPr>
            <w:tcW w:type="dxa" w:w="785"/>
          </w:tcPr>
          <w:p>
            <w:r>
              <w:t>0.210</w:t>
            </w:r>
          </w:p>
        </w:tc>
        <w:tc>
          <w:tcPr>
            <w:tcW w:type="dxa" w:w="785"/>
          </w:tcPr>
          <w:p>
            <w:r>
              <w:t>0.143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0.15</w:t>
            </w:r>
          </w:p>
        </w:tc>
      </w:tr>
      <w:tr>
        <w:tc>
          <w:tcPr>
            <w:tcW w:type="dxa" w:w="785"/>
          </w:tcPr>
          <w:p>
            <w:r>
              <w:t>GMM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0.036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0.13</w:t>
            </w:r>
          </w:p>
        </w:tc>
      </w:tr>
      <w:tr>
        <w:tc>
          <w:tcPr>
            <w:tcW w:type="dxa" w:w="785"/>
          </w:tcPr>
          <w:p>
            <w:r>
              <w:t>PS_propensity_score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0.14</w:t>
            </w:r>
          </w:p>
        </w:tc>
      </w:tr>
      <w:tr>
        <w:tc>
          <w:tcPr>
            <w:tcW w:type="dxa" w:w="785"/>
          </w:tcPr>
          <w:p>
            <w:r>
              <w:t>Prognostic_score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0.322</w:t>
            </w:r>
          </w:p>
        </w:tc>
        <w:tc>
          <w:tcPr>
            <w:tcW w:type="dxa" w:w="785"/>
          </w:tcPr>
          <w:p>
            <w:r>
              <w:t>0.107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0.014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0.233</w:t>
            </w:r>
          </w:p>
        </w:tc>
        <w:tc>
          <w:tcPr>
            <w:tcW w:type="dxa" w:w="785"/>
          </w:tcPr>
          <w:p>
            <w:r>
              <w:t>0.14</w:t>
            </w:r>
          </w:p>
        </w:tc>
      </w:tr>
      <w:tr>
        <w:tc>
          <w:tcPr>
            <w:tcW w:type="dxa" w:w="785"/>
          </w:tcPr>
          <w:p>
            <w:r>
              <w:t>baseline_oracle_kmeans</w:t>
            </w:r>
          </w:p>
        </w:tc>
        <w:tc>
          <w:tcPr>
            <w:tcW w:type="dxa" w:w="785"/>
          </w:tcPr>
          <w:p>
            <w:r>
              <w:t>0.372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0.030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0.12</w:t>
            </w:r>
          </w:p>
        </w:tc>
      </w:tr>
      <w:tr>
        <w:tc>
          <w:tcPr>
            <w:tcW w:type="dxa" w:w="785"/>
          </w:tcPr>
          <w:p>
            <w:r>
              <w:t>baseline_oracle_quantile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0.042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0.013</w:t>
            </w:r>
          </w:p>
        </w:tc>
        <w:tc>
          <w:tcPr>
            <w:tcW w:type="dxa" w:w="785"/>
          </w:tcPr>
          <w:p>
            <w:r>
              <w:t>0.131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0.17</w:t>
            </w:r>
          </w:p>
        </w:tc>
      </w:tr>
      <w:tr>
        <w:tc>
          <w:tcPr>
            <w:tcW w:type="dxa" w:w="785"/>
          </w:tcPr>
          <w:p>
            <w:r>
              <w:t>baseline_random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0.883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0.010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0.12</w:t>
            </w:r>
          </w:p>
        </w:tc>
      </w:tr>
    </w:tbl>
    <w:p/>
    <w:p>
      <w:pPr>
        <w:jc w:val="center"/>
      </w:pPr>
      <w:r>
        <w:rPr>
          <w:b/>
        </w:rPr>
        <w:t>Table 2. Best real-data illustration result per dataset.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0.685</w:t>
            </w:r>
          </w:p>
        </w:tc>
        <w:tc>
          <w:tcPr>
            <w:tcW w:type="dxa" w:w="1234"/>
          </w:tcPr>
          <w:p>
            <w:r>
              <w:t>0.303</w:t>
            </w:r>
          </w:p>
        </w:tc>
        <w:tc>
          <w:tcPr>
            <w:tcW w:type="dxa" w:w="1234"/>
          </w:tcPr>
          <w:p>
            <w:r>
              <w:t>0.022</w:t>
            </w:r>
          </w:p>
        </w:tc>
        <w:tc>
          <w:tcPr>
            <w:tcW w:type="dxa" w:w="1234"/>
          </w:tcPr>
          <w:p>
            <w:r>
              <w:t>0.028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0.746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0.289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0.972</w:t>
            </w:r>
          </w:p>
        </w:tc>
        <w:tc>
          <w:tcPr>
            <w:tcW w:type="dxa" w:w="1234"/>
          </w:tcPr>
          <w:p>
            <w:r>
              <w:t>0.870</w:t>
            </w:r>
          </w:p>
        </w:tc>
        <w:tc>
          <w:tcPr>
            <w:tcW w:type="dxa" w:w="1234"/>
          </w:tcPr>
          <w:p>
            <w:r>
              <w:t>0.168</w:t>
            </w:r>
          </w:p>
        </w:tc>
        <w:tc>
          <w:tcPr>
            <w:tcW w:type="dxa" w:w="1234"/>
          </w:tcPr>
          <w:p>
            <w:r>
              <w:t>0.093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0.790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0.109</w:t>
            </w:r>
          </w:p>
        </w:tc>
        <w:tc>
          <w:tcPr>
            <w:tcW w:type="dxa" w:w="1234"/>
          </w:tcPr>
          <w:p>
            <w:r>
              <w:t>0.111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