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 and address]</w:t>
      </w:r>
    </w:p>
    <w:p>
      <w:r>
        <w:t>[Date]</w:t>
      </w:r>
    </w:p>
    <w:p>
      <w:r>
        <w:t>Professor [Editor-in-Chief name], Editor-in-Chief</w:t>
      </w:r>
    </w:p>
    <w:p>
      <w:r/>
      <w:r>
        <w:rPr>
          <w:i/>
        </w:rPr>
        <w:t>Statistical Methods in Medical Research</w:t>
      </w:r>
      <w:r/>
    </w:p>
    <w:p>
      <w:r>
        <w:t>SAGE Publications</w:t>
      </w:r>
    </w:p>
    <w:p>
      <w:r>
        <w:t>Dear Professor [Name],</w:t>
      </w:r>
    </w:p>
    <w:p>
      <w:r>
        <w:t xml:space="preserve">We wish to submit our manuscript, </w:t>
      </w:r>
      <w:r>
        <w:rPr>
          <w:b/>
        </w:rPr>
        <w:t>“A coherence diagnostic for hidden population structure in observational studies: a simulation study of stratification-based extraction”</w:t>
      </w:r>
      <w:r>
        <w:t xml:space="preserve"> (revised from </w:t>
      </w:r>
      <w:r>
        <w:rPr>
          <w:i/>
        </w:rPr>
        <w:t>IONE: Incoherence-Oriented Neutralisation and Extraction for Detecting Hidden Population Structure in Observational Studies</w:t>
      </w:r>
      <w:r>
        <w:t xml:space="preserve">), for consideration by </w:t>
      </w:r>
      <w:r>
        <w:rPr>
          <w:i/>
        </w:rPr>
        <w:t>Statistical Methods in Medical Research</w:t>
      </w:r>
      <w:r>
        <w:t>.</w:t>
      </w:r>
    </w:p>
    <w:p>
      <w:r/>
      <w:r>
        <w:rPr>
          <w:b/>
        </w:rPr>
        <w:t>Fit with the journal.</w:t>
      </w:r>
      <w:r/>
    </w:p>
    <w:p>
      <w:r>
        <w:t xml:space="preserve">The manuscript develops, benchmarks and reports uncertainty for statistical diagnostics intended for medical and epidemiological observational studies. The proposed C1 and W indicators quantify between- and within-stratum treatment-effect heterogeneity, and the simulation systematically compares the proposed framework with established medical-statistics tools (propensity-score stratification, Gaussian mixture models, prognostic-score stratification). We therefore believe the work will be of interest to the readership of </w:t>
      </w:r>
      <w:r>
        <w:rPr>
          <w:i/>
        </w:rPr>
        <w:t>Statistical Methods in Medical Research</w:t>
      </w:r>
      <w:r>
        <w:t>.</w:t>
      </w:r>
    </w:p>
    <w:p>
      <w:r/>
      <w:r>
        <w:rPr>
          <w:b/>
        </w:rPr>
        <w:t>Revisions since the previous peer review.</w:t>
      </w:r>
      <w:r/>
    </w:p>
    <w:p>
      <w:r>
        <w:t xml:space="preserve">A previous version was reviewed by </w:t>
      </w:r>
      <w:r>
        <w:rPr>
          <w:i/>
        </w:rPr>
        <w:t>BMC Medical Research Methodology</w:t>
      </w:r>
      <w:r>
        <w:t xml:space="preserve"> and rejected as not suitable for further revision. We have substantially revised the manuscript in response to all reviewer comments:</w:t>
      </w:r>
    </w:p>
    <w:p>
      <w:pPr>
        <w:pStyle w:val="ListBullet"/>
      </w:pPr>
      <w:r>
        <w:t xml:space="preserve">Reframed the paper as an </w:t>
      </w:r>
      <w:r>
        <w:rPr>
          <w:b/>
        </w:rPr>
        <w:t>exploratory diagnostic-sensitivity study</w:t>
      </w:r>
      <w:r>
        <w:t xml:space="preserve"> rather than a fully developed workflow.</w:t>
      </w:r>
    </w:p>
    <w:p>
      <w:pPr>
        <w:pStyle w:val="ListBullet"/>
      </w:pPr>
      <w:r>
        <w:t>Introduced a binary treatment variable into the simulation and made confounding and effect modification explicit.</w:t>
      </w:r>
    </w:p>
    <w:p>
      <w:pPr>
        <w:pStyle w:val="ListBullet"/>
      </w:pPr>
      <w:r>
        <w:t>Added three active comparators and unified the method taxonomy.</w:t>
      </w:r>
    </w:p>
    <w:p>
      <w:pPr>
        <w:pStyle w:val="ListBullet"/>
      </w:pPr>
      <w:r>
        <w:t>Reconciled the bias-reduction formula and values; the ATE estimand is now the collapsible risk difference.</w:t>
      </w:r>
    </w:p>
    <w:p>
      <w:pPr>
        <w:pStyle w:val="ListBullet"/>
      </w:pPr>
      <w:r>
        <w:t>Downgraded C1 claims, added calibration-curve analyses and removed the provisional 0.05 threshold.</w:t>
      </w:r>
    </w:p>
    <w:p>
      <w:pPr>
        <w:pStyle w:val="ListBullet"/>
      </w:pPr>
      <w:r>
        <w:t>Split W into a simulation-only true-CATE metric and an estimated operational diagnostic.</w:t>
      </w:r>
    </w:p>
    <w:p>
      <w:pPr>
        <w:pStyle w:val="ListBullet"/>
      </w:pPr>
      <w:r>
        <w:t>Implemented a discovery/evaluation split for outcome-informed stratification and quantified induced-bias sensitivity.</w:t>
      </w:r>
    </w:p>
    <w:p>
      <w:pPr>
        <w:pStyle w:val="ListBullet"/>
      </w:pPr>
      <w:r>
        <w:t>Corrected the semi-synthetic-illustration claims and added a comparability discussion.</w:t>
      </w:r>
    </w:p>
    <w:p>
      <w:r/>
      <w:r>
        <w:rPr>
          <w:b/>
        </w:rPr>
        <w:t>Originality and exclusivity.</w:t>
      </w:r>
      <w:r/>
    </w:p>
    <w:p>
      <w:r>
        <w:t>This manuscript is original and is not under consideration elsewhere. All authors have approved the submission.</w:t>
      </w:r>
    </w:p>
    <w:p>
      <w:r/>
      <w:r>
        <w:rPr>
          <w:b/>
        </w:rPr>
        <w:t>Conflicts and funding.</w:t>
      </w:r>
      <w:r/>
    </w:p>
    <w:p>
      <w:r>
        <w:t>The authors have no competing interests. No external funding supported this work.</w:t>
      </w:r>
    </w:p>
    <w:p>
      <w:r/>
      <w:r>
        <w:rPr>
          <w:b/>
        </w:rPr>
        <w:t>Data and code.</w:t>
      </w:r>
      <w:r/>
    </w:p>
    <w:p>
      <w:r>
        <w:t>The simulation code and semi-synthetic example data are available in a public repository; a tagged release and, where possible, a Zenodo DOI will be provided. Supplementary materials include ADEMP and STROBE-Sim checklists and full algorithmic details.</w:t>
      </w:r>
    </w:p>
    <w:p>
      <w:r>
        <w:t>Suggested reviewers: [names and emails to be added].</w:t>
      </w:r>
    </w:p>
    <w:p>
      <w:r>
        <w:t>Thank you for considering our submission.</w:t>
      </w:r>
    </w:p>
    <w:p>
      <w:r>
        <w:t>Sincerely,</w:t>
      </w:r>
    </w:p>
    <w:p>
      <w:r>
        <w:t>Onishi Tatsuki, PhD</w:t>
      </w:r>
    </w:p>
    <w:p>
      <w:r>
        <w:t>corresponding author</w:t>
      </w:r>
    </w:p>
    <w:p>
      <w:r>
        <w:t>Data Science AI Innovation Research Promotion Center, Shiga University</w:t>
      </w:r>
    </w:p>
    <w:p>
      <w:r>
        <w:t>1-1-1 Bamba, Hikone, Shiga 522-8522, Japan</w:t>
      </w:r>
    </w:p>
    <w:p>
      <w:r>
        <w:t>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