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Onishi Tatsuki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p>
      <w:r>
        <w:t>20 August 2026</w:t>
      </w:r>
    </w:p>
    <w:p>
      <w:r>
        <w:t>The Editors</w:t>
      </w:r>
    </w:p>
    <w:p>
      <w:r/>
      <w:r>
        <w:rPr>
          <w:i/>
        </w:rPr>
        <w:t>Computational Statistics &amp; Data Analysis</w:t>
      </w:r>
      <w:r/>
    </w:p>
    <w:p>
      <w:r>
        <w:t>Elsevier</w:t>
      </w:r>
    </w:p>
    <w:p>
      <w:r>
        <w:t>Dear Editors,</w:t>
      </w:r>
    </w:p>
    <w:p>
      <w:r>
        <w:t xml:space="preserve">We wish to submit our manuscript, </w:t>
      </w:r>
      <w:r>
        <w:rPr>
          <w:b/>
        </w:rPr>
        <w:t>"Coherence diagnostics for hidden effect modification in individual participant data meta-analysis: IONE (Incoherence-Oriented Neutralisation and Extraction) and a simulation benchmark of stratification approaches,"</w:t>
      </w:r>
      <w:r>
        <w:t xml:space="preserve"> for consideration by </w:t>
      </w:r>
      <w:r>
        <w:rPr>
          <w:i/>
        </w:rPr>
        <w:t>Computational Statistics &amp; Data Analysis</w:t>
      </w:r>
      <w:r>
        <w:t>.</w:t>
      </w:r>
    </w:p>
    <w:p>
      <w:r/>
      <w:r>
        <w:rPr>
          <w:b/>
        </w:rPr>
        <w:t>Fit with the journal.</w:t>
      </w:r>
      <w:r/>
    </w:p>
    <w:p>
      <w:r>
        <w:t xml:space="preserve">The manuscript proposes and benchmarks computational diagnostics for a core problem in statistical data analysis: hidden effect modification in individual participant data (IPD) meta-analysis. The proposed C1 and W statistics quantify between- and within-stratum treatment-effect heterogeneity, and the simulation systematically compares stratification approaches, including propensity-score stratification, prognostic-score stratification, Gaussian mixture models, outcome-residual stratification and clustering. Because the sampling distributions of discovered-stratum estimators depend on the unknown joint distribution of unmeasured modifiers and observed covariates, closed-form theoretical comparisons of the stratification methods are not available; the simulation benchmark is therefore necessary to quantify relative performance. All numerical results are produced by a reproducible computational pipeline and are publicly available. We therefore believe the work will be of interest to the readership of </w:t>
      </w:r>
      <w:r>
        <w:rPr>
          <w:i/>
        </w:rPr>
        <w:t>Computational Statistics &amp; Data Analysis</w:t>
      </w:r>
      <w:r>
        <w:t>.</w:t>
      </w:r>
    </w:p>
    <w:p>
      <w:r/>
      <w:r>
        <w:rPr>
          <w:b/>
        </w:rPr>
        <w:t>Originality and exclusivity.</w:t>
      </w:r>
      <w:r/>
    </w:p>
    <w:p>
      <w:r>
        <w:t>This manuscript is original, has not been published previously, and is not under consideration elsewhere. All authors have approved the submission.</w:t>
      </w:r>
    </w:p>
    <w:p>
      <w:r/>
      <w:r>
        <w:rPr>
          <w:b/>
        </w:rPr>
        <w:t>Conflicts and funding.</w:t>
      </w:r>
      <w:r/>
    </w:p>
    <w:p>
      <w:r>
        <w:t>The authors declare no competing interests. No external funding supported this work.</w:t>
      </w:r>
    </w:p>
    <w:p>
      <w:r>
        <w:t>Suggested reviewers: the corresponding author will enter 3–5 names with institutions and email addresses through the journal submission system.</w:t>
      </w:r>
    </w:p>
    <w:p>
      <w:pPr>
        <w:spacing w:before="240"/>
      </w:pPr>
      <w:r/>
      <w:r>
        <w:rPr>
          <w:b/>
        </w:rPr>
        <w:t>Figures.</w:t>
      </w:r>
      <w:r>
        <w:t xml:space="preserve"> Figures 1–7 were prepared in colour and are intended for colour reproduction in the online and print editions of the journal.</w:t>
      </w:r>
    </w:p>
    <w:p>
      <w:r>
        <w:t>Thank you for considering our submission.</w:t>
      </w:r>
    </w:p>
    <w:p>
      <w:r>
        <w:t>Sincerely,</w:t>
      </w:r>
    </w:p>
    <w:p>
      <w:r>
        <w:t>Onishi Tatsuki, PhD</w:t>
      </w:r>
    </w:p>
    <w:p>
      <w:r>
        <w:t>corresponding author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