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IONE (Incoherence-Oriented Neutralisation and Extraction) and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4</w:t>
      </w:r>
    </w:p>
    <w:p>
      <w:r>
        <w:t>Word count: Abstract 191; Main text 3754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