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ADEMP checklist for the IONE simulation study</w:t>
      </w:r>
    </w:p>
    <w:p>
      <w:pPr>
        <w:pStyle w:val="Heading1"/>
      </w:pPr>
      <w:r>
        <w:t>A — Aims</w:t>
      </w:r>
    </w:p>
    <w:p>
      <w:pPr>
        <w:pStyle w:val="ListBullet"/>
      </w:pPr>
      <w:r>
        <w:t>Primary aim: evaluate whether routine measured covariates can be used to stratify an observational sample into subgroups with more homogeneous treatment effects, and whether two diagnostics (C1, W) indicate hidden population structure.</w:t>
      </w:r>
    </w:p>
    <w:p>
      <w:pPr>
        <w:pStyle w:val="ListBullet"/>
      </w:pPr>
      <w:r>
        <w:t>Secondary aim: compare proposed IONE methods against active comparators (propensity-score quintiles, Gaussian mixture model, prognostic-score stratification) and oracle baselines in a controlled simulation.</w:t>
      </w:r>
    </w:p>
    <w:p>
      <w:pPr>
        <w:pStyle w:val="Heading1"/>
      </w:pPr>
      <w:r>
        <w:t>D — Data</w:t>
      </w:r>
    </w:p>
    <w:p>
      <w:pPr>
        <w:pStyle w:val="ListBullet"/>
      </w:pPr>
      <w:r>
        <w:t>Data are synthetic; no real patient data are used in the main simulation.</w:t>
      </w:r>
    </w:p>
    <w:p>
      <w:pPr>
        <w:pStyle w:val="ListBullet"/>
      </w:pPr>
      <w:r>
        <w:t>Semi-synthetic examples use reconstructed aggregate counts from five published Simpson's-paradox examples.</w:t>
      </w:r>
    </w:p>
    <w:p>
      <w:pPr>
        <w:pStyle w:val="ListBullet"/>
      </w:pPr>
      <w:r>
        <w:t xml:space="preserve">Data-generating parameters are fully specified in </w:t>
      </w:r>
      <w:r>
        <w:rPr>
          <w:rFonts w:ascii="Courier New" w:hAnsi="Courier New"/>
        </w:rPr>
        <w:t>data_generation.py</w:t>
      </w:r>
      <w:r>
        <w:t xml:space="preserve"> and documented in the Methods.</w:t>
      </w:r>
    </w:p>
    <w:p>
      <w:pPr>
        <w:pStyle w:val="Heading1"/>
      </w:pPr>
      <w:r>
        <w:t>E — Estimand</w:t>
      </w:r>
    </w:p>
    <w:p>
      <w:pPr>
        <w:pStyle w:val="ListBullet"/>
      </w:pPr>
      <w:r>
        <w:t>Population risk-difference ATE: τ = E[Y(1) − Y(0)].</w:t>
      </w:r>
    </w:p>
    <w:p>
      <w:pPr>
        <w:pStyle w:val="ListBullet"/>
      </w:pPr>
      <w:r>
        <w:t>Crude marginal risk difference: P(Y=1|A=1) − P(Y=1|A=0).</w:t>
      </w:r>
    </w:p>
    <w:p>
      <w:pPr>
        <w:pStyle w:val="ListBullet"/>
      </w:pPr>
      <w:r>
        <w:t>Bias reduction = absolute / relative reduction in |estimated ATE − true ATE|.</w:t>
      </w:r>
    </w:p>
    <w:p>
      <w:pPr>
        <w:pStyle w:val="ListBullet"/>
      </w:pPr>
      <w:r>
        <w:t xml:space="preserve">C1 = 1 −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t xml:space="preserve"> from stratum-specific log odds ratios of A → Y (exploratory between-stratum heterogeneity).</w:t>
      </w:r>
    </w:p>
    <w:p>
      <w:pPr>
        <w:pStyle w:val="ListBullet"/>
      </w:pPr>
      <w:r>
        <w:t>W = 1 − weighted within-stratum CATE variance / overall CATE variance (within-stratum homogeneity).</w:t>
      </w:r>
    </w:p>
    <w:p>
      <w:pPr>
        <w:pStyle w:val="ListBullet"/>
      </w:pPr>
      <w:r>
        <w:t>ARI with a constructed true-Z partition measures recovery of the operational hidden partition.</w:t>
      </w:r>
    </w:p>
    <w:p>
      <w:pPr>
        <w:pStyle w:val="Heading1"/>
      </w:pPr>
      <w:r>
        <w:t>M — Methods</w:t>
      </w:r>
    </w:p>
    <w:p>
      <w:pPr>
        <w:pStyle w:val="ListBullet"/>
      </w:pPr>
      <w:r>
        <w:t>DGM: binary treatment from logistic model with Z and X; binary outcome from logistic model with Z, X, A, Z×A interactions; measured X influenced by Z.</w:t>
      </w:r>
    </w:p>
    <w:p>
      <w:pPr>
        <w:pStyle w:val="ListBullet"/>
      </w:pPr>
      <w:r>
        <w:t>Default DGM tuned to realistic low-to-moderate confounding (true risk-difference ATE ≈ 0.01).</w:t>
      </w:r>
    </w:p>
    <w:p>
      <w:pPr>
        <w:pStyle w:val="ListBullet"/>
      </w:pPr>
      <w:r>
        <w:t>Sensitivity analyses vary sample size, Z→Y strength, Z→X influence, number of strata, and non-linear Z→X mappings.</w:t>
      </w:r>
    </w:p>
    <w:p>
      <w:pPr>
        <w:pStyle w:val="ListBullet"/>
      </w:pPr>
      <w:r>
        <w:t>Methods include 4 outcome-informed IONE variants, 7 outcome-free variants, 3 active comparators, 2 oracle baselines and random stratification.</w:t>
      </w:r>
    </w:p>
    <w:p>
      <w:pPr>
        <w:pStyle w:val="ListBullet"/>
      </w:pPr>
      <w:r>
        <w:t>Outcome-informed methods use a 50/50 discovery/evaluation split.</w:t>
      </w:r>
    </w:p>
    <w:p>
      <w:pPr>
        <w:pStyle w:val="ListBullet"/>
      </w:pPr>
      <w:r>
        <w:t>Metrics are computed on the evaluation split.</w:t>
      </w:r>
    </w:p>
    <w:p>
      <w:pPr>
        <w:pStyle w:val="Heading1"/>
      </w:pPr>
      <w:r>
        <w:t>P — Performance</w:t>
      </w:r>
    </w:p>
    <w:p>
      <w:pPr>
        <w:pStyle w:val="ListBullet"/>
      </w:pPr>
      <w:r>
        <w:t>Monte Carlo means and standard errors are reported for every metric.</w:t>
      </w:r>
    </w:p>
    <w:p>
      <w:pPr>
        <w:pStyle w:val="ListBullet"/>
      </w:pPr>
      <w:r>
        <w:t>Performance is summarised by method, scenario and DGM factor.</w:t>
      </w:r>
    </w:p>
    <w:p>
      <w:pPr>
        <w:pStyle w:val="ListBullet"/>
      </w:pPr>
      <w:r>
        <w:t>Bias reduction is reported on the risk-difference scale; relative reduction is derived from absolute-bias means for stability.</w:t>
      </w:r>
    </w:p>
    <w:p>
      <w:pPr>
        <w:pStyle w:val="Heading1"/>
      </w:pPr>
      <w:r>
        <w:t>Reproducibility</w:t>
      </w:r>
    </w:p>
    <w:p>
      <w:pPr>
        <w:pStyle w:val="ListBullet"/>
      </w:pPr>
      <w:r>
        <w:t>All code, parameter defaults and DGM are in the public repository.</w:t>
      </w:r>
    </w:p>
    <w:p>
      <w:pPr>
        <w:pStyle w:val="ListBullet"/>
      </w:pPr>
      <w:r>
        <w:t xml:space="preserve">Results CSVs are produced by </w:t>
      </w:r>
      <w:r>
        <w:rPr>
          <w:rFonts w:ascii="Courier New" w:hAnsi="Courier New"/>
        </w:rPr>
        <w:t>run_simulation.py</w:t>
      </w:r>
      <w:r>
        <w:t xml:space="preserve">, </w:t>
      </w:r>
      <w:r>
        <w:rPr>
          <w:rFonts w:ascii="Courier New" w:hAnsi="Courier New"/>
        </w:rPr>
        <w:t>real_data_analysis.py</w:t>
      </w:r>
      <w:r>
        <w:t xml:space="preserve">, </w:t>
      </w:r>
      <w:r>
        <w:rPr>
          <w:rFonts w:ascii="Courier New" w:hAnsi="Courier New"/>
        </w:rPr>
        <w:t>generate_summary.py</w:t>
      </w:r>
      <w:r>
        <w:t xml:space="preserve"> and </w:t>
      </w:r>
      <w:r>
        <w:rPr>
          <w:rFonts w:ascii="Courier New" w:hAnsi="Courier New"/>
        </w:rPr>
        <w:t>generate_manuscript.py</w:t>
      </w:r>
      <w:r>
        <w:t>.</w:t>
      </w:r>
    </w:p>
    <w:p>
      <w:pPr>
        <w:pStyle w:val="ListBullet"/>
      </w:pPr>
      <w:r>
        <w:t>No numbers are hard-coded in the manuscript generator.</w:t>
      </w:r>
    </w:p>
    <w:p>
      <w:r>
        <w:br w:type="page"/>
      </w:r>
    </w:p>
    <w:p>
      <w:pPr>
        <w:pStyle w:val="Title"/>
        <w:jc w:val="left"/>
      </w:pPr>
      <w:r>
        <w:t>STROBE-Sim checklist for the IONE simulation study</w:t>
      </w:r>
    </w:p>
    <w:p>
      <w:pPr>
        <w:pStyle w:val="Heading1"/>
      </w:pPr>
      <w:r>
        <w:t>Title and abstract</w:t>
      </w:r>
    </w:p>
    <w:p>
      <w:pPr>
        <w:pStyle w:val="ListBullet"/>
      </w:pPr>
      <w:r>
        <w:t>Abstract includes design (simulation study), objectives, methods, key results and conclusion.</w:t>
      </w:r>
    </w:p>
    <w:p>
      <w:pPr>
        <w:pStyle w:val="ListBullet"/>
      </w:pPr>
      <w:r>
        <w:t>Keywords identify simulation, causal inference, stratification, diagnostics.</w:t>
      </w:r>
    </w:p>
    <w:p>
      <w:pPr>
        <w:pStyle w:val="Heading1"/>
      </w:pPr>
      <w:r>
        <w:t>Introduction</w:t>
      </w:r>
    </w:p>
    <w:p>
      <w:pPr>
        <w:pStyle w:val="ListBullet"/>
      </w:pPr>
      <w:r>
        <w:t>Rationale: hidden effect modification and confounding can distort observational treatment-effect estimates; existing methods rely on measured covariates.</w:t>
      </w:r>
    </w:p>
    <w:p>
      <w:pPr>
        <w:pStyle w:val="ListBullet"/>
      </w:pPr>
      <w:r>
        <w:t>Objectives: evaluate stratification-based diagnostics and extraction under explicit confounding and effect modification.</w:t>
      </w:r>
    </w:p>
    <w:p>
      <w:pPr>
        <w:pStyle w:val="Heading1"/>
      </w:pPr>
      <w:r>
        <w:t>Methods</w:t>
      </w:r>
    </w:p>
    <w:p>
      <w:pPr>
        <w:pStyle w:val="ListBullet"/>
      </w:pPr>
      <w:r>
        <w:t>Simulation design: fully factorial Monte Carlo.</w:t>
      </w:r>
    </w:p>
    <w:p>
      <w:pPr>
        <w:pStyle w:val="ListBullet"/>
      </w:pPr>
      <w:r>
        <w:t xml:space="preserve">Data-generating mechanism: binary treatment and outcome; explicit Z→A, Z→Y, Z→X, and Z×A→Y mechanisms. Parameters in </w:t>
      </w:r>
      <w:r>
        <w:rPr>
          <w:rFonts w:ascii="Courier New" w:hAnsi="Courier New"/>
        </w:rPr>
        <w:t>data_generation.py</w:t>
      </w:r>
      <w:r>
        <w:t>.</w:t>
      </w:r>
    </w:p>
    <w:p>
      <w:pPr>
        <w:pStyle w:val="ListBullet"/>
      </w:pPr>
      <w:r>
        <w:t>Estimands: risk-difference ATE, C1, W, ARI, ATE bias reduction.</w:t>
      </w:r>
    </w:p>
    <w:p>
      <w:pPr>
        <w:pStyle w:val="ListBullet"/>
      </w:pPr>
      <w:r>
        <w:t>Number of simulated datasets: 50 replications per scenario (phase 1), 30 replications per cell (sensitivity, non-linearity).</w:t>
      </w:r>
    </w:p>
    <w:p>
      <w:pPr>
        <w:pStyle w:val="ListBullet"/>
      </w:pPr>
      <w:r>
        <w:t xml:space="preserve">Methods compared: listed in Table 1 and </w:t>
      </w:r>
      <w:r>
        <w:rPr>
          <w:rFonts w:ascii="Courier New" w:hAnsi="Courier New"/>
        </w:rPr>
        <w:t>run_simulation.py</w:t>
      </w:r>
      <w:r>
        <w:t>.</w:t>
      </w:r>
    </w:p>
    <w:p>
      <w:pPr>
        <w:pStyle w:val="ListBullet"/>
      </w:pPr>
      <w:r>
        <w:t>Outcome-informed methods use discovery/evaluation split to prevent circularity.</w:t>
      </w:r>
    </w:p>
    <w:p>
      <w:pPr>
        <w:pStyle w:val="ListBullet"/>
      </w:pPr>
      <w:r>
        <w:t>Performance measures: mean, SD, Monte Carlo SE and 95% CI half-width.</w:t>
      </w:r>
    </w:p>
    <w:p>
      <w:pPr>
        <w:pStyle w:val="Heading1"/>
      </w:pPr>
      <w:r>
        <w:t>Results</w:t>
      </w:r>
    </w:p>
    <w:p>
      <w:pPr>
        <w:pStyle w:val="ListBullet"/>
      </w:pPr>
      <w:r>
        <w:t>Phase 1 primary scenario, sensitivity grid and non-linearity results are summarised in CSVs and figures.</w:t>
      </w:r>
    </w:p>
    <w:p>
      <w:pPr>
        <w:pStyle w:val="ListBullet"/>
      </w:pPr>
      <w:r>
        <w:t>Real-data illustrations are reported separately as semi-synthetic examples.</w:t>
      </w:r>
    </w:p>
    <w:p>
      <w:pPr>
        <w:pStyle w:val="Heading1"/>
      </w:pPr>
      <w:r>
        <w:t>Discussion</w:t>
      </w:r>
    </w:p>
    <w:p>
      <w:pPr>
        <w:pStyle w:val="ListBullet"/>
      </w:pPr>
      <w:r>
        <w:t>Strengths: explicit estimand, active comparators, reproducible code.</w:t>
      </w:r>
    </w:p>
    <w:p>
      <w:pPr>
        <w:pStyle w:val="ListBullet"/>
      </w:pPr>
      <w:r>
        <w:t>Limitations: stylised DGM, constructed true-Z partition, no real individual-level cohort.</w:t>
      </w:r>
    </w:p>
    <w:p>
      <w:pPr>
        <w:pStyle w:val="ListBullet"/>
      </w:pPr>
      <w:r>
        <w:t>Generalisability: findings are conditional on the DGM and parameter ranges tested.</w:t>
      </w:r>
    </w:p>
    <w:p>
      <w:pPr>
        <w:pStyle w:val="Heading1"/>
      </w:pPr>
      <w:r>
        <w:t>Other information</w:t>
      </w:r>
    </w:p>
    <w:p>
      <w:pPr>
        <w:pStyle w:val="ListBullet"/>
      </w:pPr>
      <w:r>
        <w:t>Funding: none.</w:t>
      </w:r>
    </w:p>
    <w:p>
      <w:pPr>
        <w:pStyle w:val="ListBullet"/>
      </w:pPr>
      <w:r>
        <w:t>Conflicts of interest: none.</w:t>
      </w:r>
    </w:p>
    <w:p>
      <w:pPr>
        <w:pStyle w:val="ListBullet"/>
      </w:pPr>
      <w:r>
        <w:t>Data and code availability: public repository.</w:t>
      </w:r>
    </w:p>
    <w:p>
      <w:pPr>
        <w:pStyle w:val="ListBullet"/>
      </w:pPr>
      <w:r>
        <w:t>No real human data; simulation and reconstructed aggregate data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