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19 August 2026</w:t>
      </w:r>
    </w:p>
    <w:p>
      <w:r>
        <w:t>The Editors</w:t>
      </w:r>
    </w:p>
    <w:p>
      <w:r/>
      <w:r>
        <w:rPr>
          <w:i/>
        </w:rPr>
        <w:t>Statistical Methods in Medical Research</w:t>
      </w:r>
      <w:r/>
    </w:p>
    <w:p>
      <w:r>
        <w:t>SAGE Publications</w:t>
      </w:r>
    </w:p>
    <w:p>
      <w:r>
        <w:t>Dear Editors,</w:t>
      </w:r>
    </w:p>
    <w:p>
      <w:r>
        <w:t xml:space="preserve">We wish to submit our manuscript, </w:t>
      </w:r>
      <w:r>
        <w:rPr>
          <w:b/>
        </w:rPr>
        <w:t>“Coherence diagnostics for hidden effect modification in individual participant data meta-analysis: IONE (Incoherence-Oriented Neutralisation and Extraction) and a simulation benchmark of stratification approaches,”</w:t>
      </w:r>
      <w:r>
        <w:t xml:space="preserve"> for consideration by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develops and benchmarks descriptive diagnostics for a core medical-statistics problem: hidden effect modification in individual participant data (IPD) meta-analysis. The proposed C1 and W statistics quantify between- and within-stratum treatment-effect heterogeneity, and the simulation systematically compares stratification approaches against established medical-statistics tools, including propensity-score stratification, prognostic-score stratification, Gaussian mixture models, outcome-residual stratification and clustering. We therefore believe the work will be of interest to the readership of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Originality and exclusivity.</w:t>
      </w:r>
      <w:r/>
    </w:p>
    <w:p>
      <w:r>
        <w:t>This manuscript is original, has not been published previously, and is not under consideration elsewhere. All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the corresponding author will enter 3–5 names with institutions and email addresses through the journal submission system.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