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 coherence diagnostic for hidden effect modification in individual participant data meta-analysis:</w:t>
      </w:r>
    </w:p>
    <w:p>
      <w:pPr>
        <w:pStyle w:val="Title"/>
        <w:jc w:val="center"/>
      </w:pPr>
      <w:r>
        <w:t>a simulation study of stratification-based extraction</w:t>
      </w:r>
    </w:p>
    <w:p/>
    <w:p>
      <w:pPr>
        <w:jc w:val="center"/>
      </w:pPr>
      <w:r>
        <w:rPr>
          <w:b/>
        </w:rPr>
        <w:t>Onishi Tatsuki</w:t>
      </w:r>
    </w:p>
    <w:p/>
    <w:p>
      <w:pPr>
        <w:jc w:val="center"/>
      </w:pPr>
      <w:r>
        <w:t>Corresponding author: Onishi Tatsuki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