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IONE: Incoherence-Oriented Neutralisation and Extraction for hidden effect modification</w:t>
      </w:r>
    </w:p>
    <w:p>
      <w:pPr>
        <w:pStyle w:val="Title"/>
        <w:jc w:val="center"/>
      </w:pPr>
      <w:r>
        <w:t>in individual participant data meta-analysis: a simulation study of stratification-based extraction</w:t>
      </w:r>
    </w:p>
    <w:p/>
    <w:p>
      <w:r>
        <w:t>Onishi Tatsuki</w:t>
      </w:r>
    </w:p>
    <w:p>
      <w:r>
        <w:t>Data Science AI Innovation Research Promotion Center, Shiga University</w:t>
      </w:r>
    </w:p>
    <w:p>
      <w:r>
        <w:t>Corresponding author: Onishi Tatsuki</w:t>
      </w:r>
    </w:p>
    <w:p>
      <w:r>
        <w:t>bougtoir@gmail.com</w:t>
      </w:r>
    </w:p>
    <w:p/>
    <w:p>
      <w:pPr>
        <w:jc w:val="center"/>
      </w:pPr>
      <w:r>
        <w:t>Corresponding author: Onishi Tatsuki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