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Tables</w:t>
      </w:r>
    </w:p>
    <w:p/>
    <w:p>
      <w:pPr>
        <w:jc w:val="left"/>
      </w:pPr>
      <w:r>
        <w:rPr>
          <w:rFonts w:ascii="Times New Roman" w:hAnsi="Times New Roman"/>
          <w:b/>
          <w:sz w:val="24"/>
        </w:rPr>
        <w:t>Supplementary Table S1: Study-level data for magnesium in AMI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Study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Era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Events (Mg)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N (Mg)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Events (Ctrl)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N (Ctrl)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2"/>
              </w:rPr>
              <w:t>Control rate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Morton 1984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5.6%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Rasmussen 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11.4%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Smith 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3.5%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Abraham 1987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2.2%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Ceremuzynski 1989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13.0%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Shechter 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17.0%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Singh 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Pre-thrombolysis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29.7%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Feldstedt 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Transition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7.0%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Schechter 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Transition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3.5%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LIMIT-2 1992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1,159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1,157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10.2%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Shechter 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15.7%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ISIS-4 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1995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Thrombolysis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2216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29,011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2103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29,039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2"/>
              </w:rPr>
              <w:t>7.2%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sz w:val="24"/>
        </w:rPr>
        <w:t>Supplementary Table S2: Study-level data for statins in heart 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Study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Design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HR (95% CI)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Events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Mozaffarian 2004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0.62 (0.49--0.78)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1,153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356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Horwich 2004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0.59 (0.44--0.78)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189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Go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0.69 (0.63--0.75)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24,598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5,765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Foody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0.82 (0.79--0.85)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54,960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16,573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Anker 2006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OBS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0.75 (0.66--0.85)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10,510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2,890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CORONA 2007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0.95 (0.86--1.05)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5,011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728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GISSI-HF 2008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RCT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1.00 (0.90--1.12)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4,574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657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