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Abbreviation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Definition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ADEMP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Aims, Data-generating mechanisms, Estimands, Methods, Performance measures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AMI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Acute myocardial infarction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Credible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Confidence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Grading of Recommendations Assessment, Development and Evaluation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HF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Heart failure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Hazard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KOTHA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Knowledge-driven Observational-Trial Harmonization Approach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MCMC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Markov chain Monte Carlo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Optimal information size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Odds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Randomized controlled trial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Trial sequential analysis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Approach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Mechanism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Adoption level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Stratified randomization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Risk-based stratification of randomization and analysis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for basic strata; rare for event-rate-driven strata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Prognostic enrichment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Intentional enrollment of high-risk patients to increase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Endorsed by FDA and EMA guidance; limited in non-drug trials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Event-driven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Continue enrollment/follow-up until target event count is reached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in cardiology and oncology; rare in other specialties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Adaptive sample size re-estimation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Mid-trial re-estimation of required sample size based on observed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Statistically powerful; regulatory complexity limits adoption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External data-informed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Use retrospective data to quantify expected event loss and adjust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Ideal but very rare in practice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Pragmatic / registry-based trials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Broad eligibility, minimal exclusions, real-world enrollment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Growing (e.g., REMAP-CAP, RECOVERY) but not yet standard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Module H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Analytical tool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Decision criterion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Information sufficiency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 calculation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Total events &lt; OIS: informationally insufficient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inspection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spans benefit through null: inconclusive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Representativeness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Module K event rate ratio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&lt; 0.67 or &gt; 1.50: serious; &lt; 0.80 or &gt; 1.25: moderate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Sequential monitoring boundaries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Boundaries not crossed: interim analysis equivalent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 language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Standardized templates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Tailored to information sufficiency classification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Case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OR/HR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P(effect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P(effect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P(effect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(ISIS-4 / 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1.05 (0.03--27.97)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33.4%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(ISIS-4 / 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0.97 (0.58--1.65)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62.9%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0.93 (0.15--2.92)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0.92 (0.53--1.64)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71.9%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0.83 (0.22--1.75)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71.4%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58.9%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0.89 (0.53--1.41)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54.7%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24.4%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0.74 (0.25--1.43)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80.7%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0.85 (0.55--1.24)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86.5%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66.0%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31.1%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0.63 (0.28--1.10)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76.3%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0.82 (0.59--1.10)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93.9%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41.9%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0.59 (0.29--0.98)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98.1%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0.80 (0.62--1.00)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97.3%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49.7%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 0.55 (0.32--0.87)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 0.78 (0.64--0.93)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95.7%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63.3%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(Statins HF)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(Statins HF)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 of bias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Inconsistency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Low: event rate decreased by 18%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Serious: event rate decreased by 49%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null)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certainty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"No benefit demonstrated"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"Inconclusive; conditional recommendation"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"No benefit demonstrated"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"Inconclusive; conditional recommendation"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-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-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-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