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Module H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GRADE domain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Analytical tool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Decision criterion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Information sufficiency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OIS calculation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Total events &lt; OIS: informationally insufficient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inspection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spans benefit through null: inconclusive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Representativeness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Indirectness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Module K event rate ratio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&lt; 0.67 or &gt; 1.50: serious; &lt; 0.80 or &gt; 1.25: moderate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TSA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Sequential monitoring boundaries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Boundaries not crossed: interim analysis equivalent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Recommendation language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Overall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Standardized templates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Tailored to information sufficiency classification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GRADE domain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Standard (Mg in AMI)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KOTHA (Mg in AMI)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Standard (Statins HF)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KOTHA (Statins HF)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Risk of bias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Inconsistency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62%)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62%)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0%)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0%)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Indirectness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assessed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Low: event rate decreased by 18%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assessed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Serious: event rate decreased by 47%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met, CI excludes null)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met, CI excludes clinically important benefit)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met, CI excludes clinically important benefit)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Overall certainty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Recommendation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 benefit demonstrated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”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Inconclusive; conditional recommendation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”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 benefit demonstrated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”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Inconclusive; conditional recommendation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