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Tables</w:t>
      </w:r>
    </w:p>
    <w:p>
      <w:pPr>
        <w:spacing w:before="240"/>
      </w:pPr>
      <w:r>
        <w:rPr>
          <w:rFonts w:ascii="Times New Roman" w:hAnsi="Times New Roman"/>
          <w:b/>
          <w:sz w:val="20"/>
        </w:rPr>
        <w:t>Table 1. Simulation results over 1000 repetitions, with Monte Carlo standard errors (MCSE). Scenario A: uniform ICR; Scenario B: heterogeneous ICR; negative control: heterogeneous ICR with no structural mechanism (500 repetitions).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Performance measure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Scenario 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Scenario 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Negative control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Mean ICRD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0.0000 (MCSE 0.0000)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0.1740 (MCSE 0.0011)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0.1709 (MCSE 0.0017)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Mean I-squared (%)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11.44 (MCSE 0.52)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11.04 (MCSE 0.53)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11.01 (MCSE 0.73)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Mean tau-squared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0.0039 (MCSE 0.0002)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0.0038 (MCSE 0.0002)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0.0037 (MCSE 0.0003)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Mean pooled effect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0.5020 (MCSE 0.0015)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0.4971 (MCSE 0.0014)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Bias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0.0020 (MCSE 0.0015)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-0.0029 (MCSE 0.0014)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Difference in I-squared (B - A), 95% Monte Carlo 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  <w:t>-0.41 [-1.91, 1.10]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before="240"/>
      </w:pPr>
      <w:r>
        <w:rPr>
          <w:rFonts w:ascii="Times New Roman" w:hAnsi="Times New Roman"/>
          <w:b/>
          <w:sz w:val="20"/>
        </w:rPr>
        <w:t>Table 2. Effect of adding near-duplicate covariates on the ICR estimators (500 repetitions; means across repetitions). The effective dimension is the participation ratio of the correlation-matrix eigenvalues.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Redundant copies added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Counted variables 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ICR_std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ICR_raw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Effective dimension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ICR (effective dimension)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0.0500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0.0529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11.97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0.0837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0.0400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0.0423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11.20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0.0895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0.0333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0.0353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11.26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0.0890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0.0250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0.0265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11.82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0.0848</w:t>
            </w:r>
          </w:p>
        </w:tc>
      </w:tr>
    </w:tbl>
    <w:p/>
    <w:p>
      <w:pPr>
        <w:spacing w:before="240"/>
      </w:pPr>
      <w:r>
        <w:rPr>
          <w:rFonts w:ascii="Times New Roman" w:hAnsi="Times New Roman"/>
          <w:b/>
          <w:sz w:val="20"/>
        </w:rPr>
        <w:t>Table 3. Statin trials: reported baseline variables, ICR estimators and all-cause mortality log risk ratios. Sources and provenance for every value are listed in the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Trial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Participants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ICR_std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ICR_raw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Log risk ratio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4S (1994)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4,444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0.100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1.72e-05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-0.370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WOSCOPS (1995)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6,595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0.100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6.44e-06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-0.250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CARE (1996)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4,159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0.091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2.13e-05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-0.100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LIPID (1998)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9,014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0.100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2.68e-05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-0.250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AFCAPS/TexCAPS (1998)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6,605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0.100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4.63e-06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-0.110</w:t>
            </w:r>
          </w:p>
        </w:tc>
      </w:tr>
    </w:tbl>
    <w:p/>
    <w:p>
      <w:pPr>
        <w:spacing w:before="240"/>
      </w:pPr>
      <w:r>
        <w:rPr>
          <w:rFonts w:ascii="Times New Roman" w:hAnsi="Times New Roman"/>
          <w:b/>
          <w:sz w:val="20"/>
        </w:rPr>
        <w:t>Table 4. Intensive glucose-control trials: reported baseline variables, ICR estimators and all-cause mortality log risk ratios.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Trial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Participants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ICR_std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ICR_raw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Log risk ratio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UKPDS 33 (1998)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3,867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0.125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1.36e-03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-0.060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ACCORD (2008)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10,251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0.077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1.03e-04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+0.220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ADVANCE (2008)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11,140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0.083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7.00e-05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-0.070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VADT (2009)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1,791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0.083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4.72e-06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-0.020</w:t>
            </w:r>
          </w:p>
        </w:tc>
      </w:tr>
    </w:tbl>
    <w:p/>
    <w:p>
      <w:pPr>
        <w:spacing w:before="240"/>
      </w:pPr>
      <w:r>
        <w:rPr>
          <w:rFonts w:ascii="Times New Roman" w:hAnsi="Times New Roman"/>
          <w:b/>
          <w:sz w:val="20"/>
        </w:rPr>
        <w:t>Table 5. Sensitivity of the pooled estimate to the between-study variance estimator and to the interval method, statin collection (upper block) and glucose-control collection (lower block). PI: 95% prediction interval.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tau-squared estimator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Interval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tau-squared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Pooled effect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95% 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DerSimonian-Laird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Wald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-0.251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[-0.363, -0.138]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[-0.433, -0.068]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DerSimonian-Laird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Hartung-Knapp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-0.251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[-0.380, -0.121]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[-0.399, -0.102]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REML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Wald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-0.251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[-0.363, -0.138]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[-0.433, -0.068]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REML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Hartung-Knapp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-0.251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[-0.380, -0.121]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[-0.399, -0.102]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Paule-Mandel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Wald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-0.251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[-0.363, -0.138]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[-0.433, -0.068]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Paule-Mandel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Hartung-Knapp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-0.251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[-0.380, -0.121]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[-0.399, -0.102]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Glucose control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DerSimonian-Laird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Wald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-0.003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[-0.131, 0.124]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[-0.368, 0.362]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DerSimonian-Laird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Hartung-Knapp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-0.003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[-0.211, 0.204]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[-0.369, 0.362]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REML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Wald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0.0032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-0.003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[-0.131, 0.125]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[-0.374, 0.368]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REML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Hartung-Knapp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0.0032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-0.003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[-0.211, 0.205]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[-0.374, 0.368]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Paule-Mandel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Wald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0.0031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-0.003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[-0.131, 0.125]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[-0.372, 0.366]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Paule-Mandel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Hartung-Knapp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0.0031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-0.003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[-0.211, 0.205]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[-0.372, 0.366]</w:t>
            </w:r>
          </w:p>
        </w:tc>
      </w:tr>
    </w:tbl>
    <w:p/>
    <w:p>
      <w:pPr>
        <w:spacing w:before="240"/>
      </w:pPr>
      <w:r>
        <w:rPr>
          <w:rFonts w:ascii="Times New Roman" w:hAnsi="Times New Roman"/>
          <w:b/>
          <w:sz w:val="20"/>
        </w:rPr>
        <w:t>Table 6. International Stroke Trial country groups: sample size, 14-day mortality and ICR estimators. ICR_std is identical across groups because the case-report form is common.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Country group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Patients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14-day mortality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ICR_std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ICR_pca (loading)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ICR_pca (regression)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Endpoint components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United Kingdom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5,787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28.6%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0.138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0.00162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Italy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3,112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20.0%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0.046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0.00153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Switzerland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1,631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23.1%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0.121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0.00135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Poland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759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29.6%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0.139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0.00230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Netherlands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728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18.3%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0.180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0.00136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Sweden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636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12.7%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0.096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0.00073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Australia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568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15.0%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0.109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0.00096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Argentina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545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21.8%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0.079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0.00157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</w:tr>
    </w:tbl>
    <w:p/>
    <w:p>
      <w:pPr>
        <w:spacing w:before="240"/>
      </w:pPr>
      <w:r>
        <w:rPr>
          <w:rFonts w:ascii="Times New Roman" w:hAnsi="Times New Roman"/>
          <w:b/>
          <w:sz w:val="20"/>
        </w:rPr>
        <w:t>Supplementary Table S1. Leave-one-out recomputation of the association between the PCA-based ICR estimators and 14-day mortality across the International Stroke Trial country groups.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Excluded group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Groups analysed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 (loading)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 (loading)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 (regression)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 (regression)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United Kingdom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0.169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0.717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0.954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&lt; 0.001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Italy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0.286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0.534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0.908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Switzerland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0.258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0.577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0.914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Poland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0.154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0.742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0.860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Netherlands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0.526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0.225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0.903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Sweden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0.205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0.659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0.843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Australia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0.272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0.555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0.875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Argentina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0.299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0.515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0.898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None (all countries)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0.265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0.526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0.896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0.003</w:t>
            </w:r>
          </w:p>
        </w:tc>
      </w:tr>
    </w:tbl>
    <w:p/>
    <w:p>
      <w:pPr>
        <w:spacing w:before="240"/>
      </w:pPr>
      <w:r>
        <w:rPr>
          <w:rFonts w:ascii="Times New Roman" w:hAnsi="Times New Roman"/>
          <w:b/>
          <w:sz w:val="20"/>
        </w:rPr>
        <w:t>Table 7. Number of studies required before the pooled estimate excluded the null, by ordering strategy (500 repetitions of 15 simulated studies).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Ordering strategy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Mean studies to conclusive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Median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Conclusive by 5 studies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Conclusive by 10 studies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Mean studies to I-squared &lt; 25%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Random order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3.94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81.4%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97.2%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3.19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ICR-matched first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3.91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78.0%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97.6%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3.20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ICR-median-ordered (LINKO)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4.00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77.6%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97.6%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3.14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