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Malpractice litigation risk and physician specialty supply in Japan: a national panel study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6230 words in total, including abstract and references; main text excluding abstract and references is approximately 4835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Social Science &amp; Medicine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9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p>
      <w:pPr>
        <w:jc w:val="center"/>
      </w:pPr>
      <w:r>
        <w:rPr>
          <w:rFonts w:ascii="Times New Roman" w:hAnsi="Times New Roman"/>
          <w:sz w:val="24"/>
        </w:rPr>
        <w:t>CRediT author statement: Onishi Tatsuki - Conceptualization, Data curation, Formal analysis, Methodology, Software, Writing - original draft, Writing - review and editing.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