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Risk perception versus structural incentives in physician specialty choice: a Japanese panel study</w:t>
      </w:r>
    </w:p>
    <w:p>
      <w:pPr>
        <w:jc w:val="center"/>
      </w:pPr>
      <w:r>
        <w:rPr>
          <w:rFonts w:ascii="Times New Roman" w:hAnsi="Times New Roman"/>
          <w:sz w:val="24"/>
        </w:rPr>
        <w:t>Authors: Onishi Tatsuki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Onishi Tatsuki</w:t>
      </w:r>
    </w:p>
    <w:p>
      <w:pPr>
        <w:jc w:val="center"/>
      </w:pPr>
      <w:r>
        <w:rPr>
          <w:rFonts w:ascii="Times New Roman" w:hAnsi="Times New Roman"/>
          <w:sz w:val="24"/>
        </w:rPr>
        <w:t>ORCID: [corresponding author ORCID]    Email: [corresponding author email]</w:t>
      </w:r>
    </w:p>
    <w:p>
      <w:pPr>
        <w:jc w:val="center"/>
      </w:pPr>
      <w:r>
        <w:rPr>
          <w:rFonts w:ascii="Times New Roman" w:hAnsi="Times New Roman"/>
          <w:sz w:val="24"/>
        </w:rPr>
        <w:t>Word count: approximately 6502 words in total, including abstract and references; main text excluding abstract and references is approximately 4888 words</w:t>
      </w:r>
    </w:p>
    <w:p>
      <w:pPr>
        <w:jc w:val="center"/>
      </w:pPr>
      <w:r>
        <w:rPr>
          <w:rFonts w:ascii="Times New Roman" w:hAnsi="Times New Roman"/>
          <w:sz w:val="24"/>
        </w:rPr>
        <w:t>Article type: Original research article</w:t>
      </w:r>
    </w:p>
    <w:p>
      <w:pPr>
        <w:jc w:val="center"/>
      </w:pPr>
      <w:r>
        <w:rPr>
          <w:rFonts w:ascii="Times New Roman" w:hAnsi="Times New Roman"/>
          <w:sz w:val="24"/>
        </w:rPr>
        <w:t>Target journal: Behavioural Public Policy (Cambridge Core)</w:t>
      </w:r>
    </w:p>
    <w:p>
      <w:pPr>
        <w:jc w:val="center"/>
      </w:pPr>
      <w:r>
        <w:rPr>
          <w:rFonts w:ascii="Times New Roman" w:hAnsi="Times New Roman"/>
          <w:sz w:val="24"/>
        </w:rPr>
        <w:t>Tables: 11  Figures: 7</w:t>
      </w:r>
    </w:p>
    <w:p>
      <w:pPr>
        <w:jc w:val="center"/>
      </w:pPr>
      <w:r>
        <w:rPr>
          <w:rFonts w:ascii="Times New Roman" w:hAnsi="Times New Roman"/>
          <w:sz w:val="24"/>
        </w:rPr>
        <w:t>Conflicts of interest: none declared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 ([repository URL to be inserted on acceptance]).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*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*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*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*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Malgun Gothic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Malgun Gothic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