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Malpractice litigation risk and physician specialty supply in Japan: a national panel study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Onishi Tatsuki</w:t>
      </w:r>
    </w:p>
    <w:p>
      <w:pPr>
        <w:jc w:val="center"/>
      </w:pPr>
      <w:r>
        <w:rPr>
          <w:rFonts w:ascii="Times New Roman" w:hAnsi="Times New Roman"/>
          <w:sz w:val="24"/>
        </w:rPr>
        <w:t>ORCID: [corresponding author ORCID]   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Word count: approximately 6243 words in total, including abstract and references; main text excluding abstract and references is approximately 4861 words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 article</w:t>
      </w:r>
    </w:p>
    <w:p>
      <w:pPr>
        <w:jc w:val="center"/>
      </w:pPr>
      <w:r>
        <w:rPr>
          <w:rFonts w:ascii="Times New Roman" w:hAnsi="Times New Roman"/>
          <w:sz w:val="24"/>
        </w:rPr>
        <w:t>Target journal: Social Science &amp; Medicine (Elsevier)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4  Supplementary tables: 9  Supplementary figures: 3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 ([repository URL to be inserted on acceptance]).</w:t>
      </w:r>
    </w:p>
    <w:p>
      <w:pPr>
        <w:jc w:val="center"/>
      </w:pPr>
      <w:r>
        <w:rPr>
          <w:rFonts w:ascii="Times New Roman" w:hAnsi="Times New Roman"/>
          <w:sz w:val="24"/>
        </w:rPr>
        <w:t>CRediT author statement: Onishi Tatsuki - Conceptualization, Data curation, Formal analysis, Methodology, Software, Writing - original draft, Writing - review and editing.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