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[Author names to be added]</w:t>
      </w:r>
    </w:p>
    <w:p>
      <w:pPr>
        <w:spacing w:after="120" w:line="480" w:lineRule="auto"/>
        <w:jc w:val="center"/>
      </w:pPr>
      <w:r>
        <w:rPr>
          <w:rFonts w:ascii="Times New Roman" w:hAnsi="Times New Roman"/>
          <w:b w:val="0"/>
          <w:i w:val="0"/>
          <w:sz w:val="24"/>
        </w:rPr>
        <w:t>Correspondence to: [Corresponding author details to be added]</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This study used routinely collected administrative data and involved no direct patient contact. Patients and members of the public were not involved in the design, conduct, or reporting of this research.</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events.²⁰⁷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[repository URL].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