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24"/>
        </w:rPr>
        <w:t>Subject: Inquiry regarding APC for a Commentary submission to Evolutionary Human Sciences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Dear Ruth,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Thank you for your letter dated 27 July 2026 regarding manuscript EHS-2026-0079, entitled "Two pathways, many clocks: extending demographic-transition universality to event time and within-country scales."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Following your recommendation, I intend to revise the manuscript as a Commentary on Itao (2026). Before proceeding, I would be most grateful if you could clarify the following points: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1. Does the Commentary format at Evolutionary Human Sciences carry the same Article Processing Charge (APC) as a standard Research Article?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2. I noticed that the Cambridge APC waiver page lists Correspondence among the article types exempt from open-access publishing fees. If a 1,000-word commentary on a previously published paper is classified as Correspondence rather than as a Commentary, I would be grateful for clarification on the distinction and whether this submission could be handled under that exempt category.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3. If an APC applies to a Commentary, I would like to request a waiver or a reduced fee. As this would be a non-original commentary rather than original research, I do not have project funding available to cover the publication charge. Should a waiver or discount not be available, I would unfortunately need to consider submitting the revised work to another journal.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I fully appreciate that the editorial office does not decide funding matters directly, but any information you can provide would help me decide how to proceed.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Thank you very much for your time and guidance.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Yours sincerely,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r>
        <w:rPr>
          <w:rFonts w:ascii="Times New Roman" w:hAnsi="Times New Roman"/>
          <w:b w:val="0"/>
          <w:i w:val="0"/>
          <w:sz w:val="24"/>
        </w:rPr>
        <w:t>Tatsuki Onishi</w:t>
      </w:r>
    </w:p>
    <w:p>
      <w:r>
        <w:rPr>
          <w:rFonts w:ascii="Times New Roman" w:hAnsi="Times New Roman"/>
          <w:b w:val="0"/>
          <w:i w:val="0"/>
          <w:sz w:val="24"/>
        </w:rPr>
        <w:t>[Affiliation to be completed]</w:t>
      </w:r>
    </w:p>
    <w:p>
      <w:r>
        <w:rPr>
          <w:rFonts w:ascii="Times New Roman" w:hAnsi="Times New Roman"/>
          <w:b w:val="0"/>
          <w:i w:val="0"/>
          <w:sz w:val="24"/>
        </w:rPr>
        <w:t>[Email to be completed]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