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Sara Goodacre</w:t>
      </w:r>
    </w:p>
    <w:p>
      <w:r>
        <w:t>Editor-in-Chief, Heredity</w:t>
      </w:r>
    </w:p>
    <w:p>
      <w:r>
        <w:t>School of Life Sciences, University of Nottingham, UK</w:t>
      </w:r>
    </w:p>
    <w:p/>
    <w:p>
      <w:r>
        <w:rPr>
          <w:b/>
        </w:rPr>
        <w:t>Re: Submission of an Original Article</w:t>
      </w:r>
    </w:p>
    <w:p>
      <w:r>
        <w:t>Dear Dr. Sara Goodacre,</w:t>
      </w:r>
    </w:p>
    <w:p>
      <w:r>
        <w:t>I am pleased to submit "Population structure, not special connections: a dependence-aware baseline for archaic-segment sharing across 66 human populations" for consideration as an Original Article in Heredity.</w:t>
      </w:r>
    </w:p>
    <w:p>
      <w:r>
        <w:t>Focal-locus and special-connection interpretations of shared archaic segments are common in human population genetics, yet they are seldom tested against a genome-wide baseline that respects the dependence structure of pairwise data. Using publicly archived hmmix archaic-introgression calls from 3,134 individuals in 66 populations (1000 Genomes Project and Human Genome Diversity Project), we construct such a baseline: population profiles are built so that window frequencies remain within 0-1, distance and pair-level effects are tested with population-label quadratic assignment procedure (QAP) permutations, and multiple testing is controlled with the false-discovery rate (FDR).</w:t>
      </w:r>
    </w:p>
    <w:p>
      <w:r>
        <w:t>The analysis shows a broad geographic distance-decay pattern but no population pair that survives FDR correction and no ABO-window signal beyond the genome-wide expectation. The contribution is therefore a reusable, dependence-aware negative control against which focal-locus and special-connection archaic claims can be judged, rather than a new migration route. This methodological, reproducibility-focused study fits the scope of Heredity in population and evolutionary genetics, the geographic distribution of genetic variation, and statistical-genetic methodology applied to real data.</w:t>
      </w:r>
    </w:p>
    <w:p>
      <w:r>
        <w:t>This manuscript was previously considered for publication in Annals of Human Genetics (manuscript 1260928) and was declined after desk review. The handling editor raised two concerns: (1) the connection between archaic overlap, geographic distance, and the ABO blood-group claim was unclear, and (2) it was unclear how the permutation procedure differs from Mantel tests. Both issues have been addressed in this revision. The special-connection claim is now stated explicitly and is tested directly with a prespecified ABO-window scan; the ABO result is framed as a negative test, not as a route proposal. The Methods section now distinguishes QAP from Mantel tests: Mantel tests evaluate a single matrix correlation, whereas our QAP implementation permutes the response matrix, refits the multiple regression, and records the coefficient and each pair's residual at every iteration, enabling both coefficient inference under dependence and FDR control across pairs.</w:t>
      </w:r>
    </w:p>
    <w:p>
      <w:r>
        <w:t>The work is original, is not under consideration elsewhere, and uses de-identified public genomic resources. No new human participants or specimens were recruited. The manuscript explicitly discloses that no separate institutional review determination, community participation, or direct return-of-results process occurred for this secondary analysis. The author declares no conflict of interest and reports no external funding.</w:t>
      </w:r>
    </w:p>
    <w:p>
      <w:r>
        <w:t>All analysis code and derived outputs are provided through the project repository. The source archaic-introgression data, generated with hmmix (a hidden Markov model-based detection method), are publicly archived in Zenodo. The submission includes separate figure files, editable tables, figure legends in the manuscript, and a complete Supporting Information file.</w:t>
      </w:r>
    </w:p>
    <w:p>
      <w:r>
        <w:t>Sincerely,</w:t>
      </w:r>
    </w:p>
    <w:p>
      <w:r>
        <w:t>Onishi Tatsuki</w:t>
      </w:r>
    </w:p>
    <w:p>
      <w:r>
        <w:t>Data Science and AI Innovation Research Promotion Center</w:t>
      </w:r>
    </w:p>
    <w:p>
      <w:r>
        <w:t>Email: bougtoir@gmail.com</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