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Population structure, not special connections: a dependence-aware baseline for archaic-segment sharing across 66 human populations</w:t>
      </w:r>
    </w:p>
    <w:p/>
    <w:p>
      <w:pPr>
        <w:jc w:val="center"/>
      </w:pPr>
      <w:r>
        <w:rPr>
          <w:b/>
        </w:rPr>
        <w:t>Original Article</w:t>
      </w:r>
    </w:p>
    <w:p/>
    <w:p>
      <w:pPr>
        <w:jc w:val="center"/>
      </w:pPr>
      <w:r>
        <w:rPr>
          <w:b/>
        </w:rPr>
        <w:t>ONISHI TATSUKI</w:t>
      </w:r>
    </w:p>
    <w:p/>
    <w:p>
      <w:pPr>
        <w:jc w:val="center"/>
      </w:pPr>
      <w:r>
        <w:t>Data Science and AI Innovation Research Promotion Center</w:t>
      </w:r>
    </w:p>
    <w:p/>
    <w:p>
      <w:pPr>
        <w:jc w:val="center"/>
      </w:pPr>
      <w:r>
        <w:t>Onishi Tatsuki, Data Science and AI Innovation Research Promotion Center; Email: bougtoir@gmail.com</w:t>
      </w:r>
    </w:p>
    <w:p/>
    <w:p>
      <w:pPr>
        <w:jc w:val="center"/>
      </w:pPr>
      <w:r>
        <w:t>Running title: A dependence-aware baseline for archaic-segment sharing</w:t>
      </w:r>
    </w:p>
    <w:p/>
    <w:p>
      <w:pPr>
        <w:jc w:val="center"/>
      </w:pPr>
      <w:r>
        <w:t>Main-text word count: 3,319</w:t>
      </w:r>
    </w:p>
    <w:p/>
    <w:p>
      <w:pPr>
        <w:jc w:val="center"/>
      </w:pPr>
      <w:r>
        <w:t>Data and code availability: https://github.com/bougtoir/denisovan-archaic-dna-analysis (release heredity-submission-2026-09 will be fixed before publication).</w:t>
      </w:r>
    </w:p>
    <w:sectPr w:rsidR="00FC693F" w:rsidRPr="0006063C" w:rsidSect="00034616">
      <w:pgSz w:w="12240" w:h="15840"/>
      <w:pgMar w:top="2268" w:right="2268" w:bottom="2268" w:left="2268" w:header="720" w:footer="720" w:gutter="0"/>
      <w:cols w:space="720"/>
      <w:docGrid w:linePitch="360"/>
      <w:lnNumType w:countBy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