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shared core protocol for cross-system tests of trophic spatial coupling: six-system refactor and a Cenozoic mammal strict replication</w:t>
      </w:r>
    </w:p>
    <w:p>
      <w:pPr>
        <w:pStyle w:val="Heading1"/>
      </w:pPr>
      <w:r>
        <w:t>Abstract</w:t>
      </w:r>
    </w:p>
    <w:p>
      <w:r>
        <w:t>We refactored a multi-system ecology program (Late Jurassic dinosaurs, Cenozoic mammals, Quaternary mammals, ancient marine fossils, modern terrestrial surveys, modern marine observations) onto a shared Core Protocol with per-system adapters. Fixed items — the primary lower-vs-higher trophic contrast, effect-direction convention, sampling-pool test, time-aggregation test, distance-decay test, negative control, and a common A–D robustness classification — are identical across systems, while database, spatial unit, temporal resolution, observation-process corrections, and guild definitions are system-specific and declared in adapter documents. We then implemented a strict replication of the dinosaur reference protocol on Cenozoic (23–5 Ma) North American mammals from the Paleobiology Database. The predator-minus-herbivore Simpson turnover contrast replicated in sign (Delta-beta = -0.028, 95% CI [-0.040, -0.018]) but its magnitude falls within genus-pool null expectations — a partial replication (class B).</w:t>
      </w:r>
    </w:p>
    <w:p>
      <w:pPr>
        <w:pStyle w:val="Heading1"/>
      </w:pPr>
      <w:r>
        <w:t>1. Introduction</w:t>
      </w:r>
    </w:p>
    <w:p>
      <w:r>
        <w:t>Comparability across ecological systems requires that each system measures an analogue of the same construct rather than identical preprocessing. The Core Protocol (docs/CORE_PROTOCOL_V1.md) fixes what is measured; adapters (protocols/&lt;system&gt;/) translate each system's observation model. Tier 1 systems (dinosaur, Cenozoic, Quaternary) replicate strictly; Tier 2 systems (ancient marine, modern terrestrial, modern marine) export translated metrics into a common schema; Tier 3 synthesis consumes only standardized exports.</w:t>
      </w:r>
    </w:p>
    <w:p>
      <w:pPr>
        <w:pStyle w:val="Heading1"/>
      </w:pPr>
      <w:r>
        <w:t>2. Methods</w:t>
      </w:r>
    </w:p>
    <w:p>
      <w:r>
        <w:t>Cenozoic input: PBDB 1.2 occurrences (base_name=Mammalia, cc=NOA, 23–5 Ma); 12,248 terrestrial-environment occurrences, 2,102 collections, 378 herbivore-order and 131 Carnivora (non-pinniped) genera. Estimand identical to the dinosaur reference: Delta-beta = mean pairwise Simpson turnover (predator minus herbivore), collection bootstrap (n=999), Mantel test (Spearman, 9,999 permutations), 100 km distance bins, and the five-correction sampling battery (raw, dominant-quarry exclusion, singleton exclusion, equalized collections, 1-degree spatial thinning). Genus-pool size-matched and label-shuffle nulls are mandatory negative controls. Deviations are enumerated in protocols/cenozoic_mammals/PROTOCOL_DEVIATIONS.md.</w:t>
      </w:r>
    </w:p>
    <w:p>
      <w:pPr>
        <w:pStyle w:val="Heading1"/>
      </w:pPr>
      <w:r>
        <w:t>3. Results</w:t>
      </w:r>
    </w:p>
    <w:p>
      <w:r>
        <w:t>The Delta-beta contrast is negative (Simpson -0.028; Sorensen -0.026), the same direction as the dinosaur reference (−0.543) but an order of magnitude smaller. Weak but significant distance decay appears in both guilds (Mantel r: herbivore 0.087, predator 0.103; both p&lt;0.001), unlike the Morrison null decay. Figure 1 shows the occurrence map and turnover-by-distance curves.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ozoic_beta_diver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Cenozoic North American mammal occurrences (23–5 Ma) and guild turnover vs pairwise distance (Simpson solid, Sorensen dashed).</w:t>
      </w:r>
    </w:p>
    <w:p>
      <w:r>
        <w:t>Table 1 gives the sampling-pool sensitivity; the sign is preserved under all five corrections. Table 2 shows the temporal aggregation ladder; finer bins strengthen the negative contrast (to ~−0.08). Table 3 shows the genus-pool nulls: the observed Delta-beta sits at quantile ~0.34 of size-matched null splits — the direction replicates but the magnitude is consistent with guild-pool asymmetry alone.</w:t>
      </w:r>
    </w:p>
    <w:p>
      <w:r>
        <w:rPr>
          <w:b/>
        </w:rPr>
        <w:t>Table 1. Sampling-pool sensitivity of Delta-beta (Simpson).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correction</w:t>
            </w:r>
          </w:p>
        </w:tc>
        <w:tc>
          <w:tcPr>
            <w:tcW w:type="dxa" w:w="1440"/>
          </w:tcPr>
          <w:p>
            <w:r>
              <w:t>delta_beta_mean</w:t>
            </w:r>
          </w:p>
        </w:tc>
        <w:tc>
          <w:tcPr>
            <w:tcW w:type="dxa" w:w="1440"/>
          </w:tcPr>
          <w:p>
            <w:r>
              <w:t>lo95</w:t>
            </w:r>
          </w:p>
        </w:tc>
        <w:tc>
          <w:tcPr>
            <w:tcW w:type="dxa" w:w="1440"/>
          </w:tcPr>
          <w:p>
            <w:r>
              <w:t>hi95</w:t>
            </w:r>
          </w:p>
        </w:tc>
        <w:tc>
          <w:tcPr>
            <w:tcW w:type="dxa" w:w="1440"/>
          </w:tcPr>
          <w:p>
            <w:r>
              <w:t>prop_gt0</w:t>
            </w:r>
          </w:p>
        </w:tc>
        <w:tc>
          <w:tcPr>
            <w:tcW w:type="dxa" w:w="1440"/>
          </w:tcPr>
          <w:p>
            <w:r>
              <w:t>n_rep</w:t>
            </w:r>
          </w:p>
        </w:tc>
      </w:tr>
      <w:tr>
        <w:tc>
          <w:tcPr>
            <w:tcW w:type="dxa" w:w="1440"/>
          </w:tcPr>
          <w:p>
            <w:r>
              <w:t>raw</w:t>
            </w:r>
          </w:p>
        </w:tc>
        <w:tc>
          <w:tcPr>
            <w:tcW w:type="dxa" w:w="1440"/>
          </w:tcPr>
          <w:p>
            <w:r>
              <w:t>-0.0284</w:t>
            </w:r>
          </w:p>
        </w:tc>
        <w:tc>
          <w:tcPr>
            <w:tcW w:type="dxa" w:w="1440"/>
          </w:tcPr>
          <w:p>
            <w:r>
              <w:t>-0.0284</w:t>
            </w:r>
          </w:p>
        </w:tc>
        <w:tc>
          <w:tcPr>
            <w:tcW w:type="dxa" w:w="1440"/>
          </w:tcPr>
          <w:p>
            <w:r>
              <w:t>-0.0284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no_dominant_quarries</w:t>
            </w:r>
          </w:p>
        </w:tc>
        <w:tc>
          <w:tcPr>
            <w:tcW w:type="dxa" w:w="1440"/>
          </w:tcPr>
          <w:p>
            <w:r>
              <w:t>-0.0252</w:t>
            </w:r>
          </w:p>
        </w:tc>
        <w:tc>
          <w:tcPr>
            <w:tcW w:type="dxa" w:w="1440"/>
          </w:tcPr>
          <w:p>
            <w:r>
              <w:t>-0.0252</w:t>
            </w:r>
          </w:p>
        </w:tc>
        <w:tc>
          <w:tcPr>
            <w:tcW w:type="dxa" w:w="1440"/>
          </w:tcPr>
          <w:p>
            <w:r>
              <w:t>-0.0252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no_singletons</w:t>
            </w:r>
          </w:p>
        </w:tc>
        <w:tc>
          <w:tcPr>
            <w:tcW w:type="dxa" w:w="1440"/>
          </w:tcPr>
          <w:p>
            <w:r>
              <w:t>-0.0104</w:t>
            </w:r>
          </w:p>
        </w:tc>
        <w:tc>
          <w:tcPr>
            <w:tcW w:type="dxa" w:w="1440"/>
          </w:tcPr>
          <w:p>
            <w:r>
              <w:t>-0.0104</w:t>
            </w:r>
          </w:p>
        </w:tc>
        <w:tc>
          <w:tcPr>
            <w:tcW w:type="dxa" w:w="1440"/>
          </w:tcPr>
          <w:p>
            <w:r>
              <w:t>-0.0104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equalized_collections</w:t>
            </w:r>
          </w:p>
        </w:tc>
        <w:tc>
          <w:tcPr>
            <w:tcW w:type="dxa" w:w="1440"/>
          </w:tcPr>
          <w:p>
            <w:r>
              <w:t>-0.0283</w:t>
            </w:r>
          </w:p>
        </w:tc>
        <w:tc>
          <w:tcPr>
            <w:tcW w:type="dxa" w:w="1440"/>
          </w:tcPr>
          <w:p>
            <w:r>
              <w:t>-0.0338</w:t>
            </w:r>
          </w:p>
        </w:tc>
        <w:tc>
          <w:tcPr>
            <w:tcW w:type="dxa" w:w="1440"/>
          </w:tcPr>
          <w:p>
            <w:r>
              <w:t>-0.0225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999</w:t>
            </w:r>
          </w:p>
        </w:tc>
      </w:tr>
      <w:tr>
        <w:tc>
          <w:tcPr>
            <w:tcW w:type="dxa" w:w="1440"/>
          </w:tcPr>
          <w:p>
            <w:r>
              <w:t>spatial_thinning_1deg</w:t>
            </w:r>
          </w:p>
        </w:tc>
        <w:tc>
          <w:tcPr>
            <w:tcW w:type="dxa" w:w="1440"/>
          </w:tcPr>
          <w:p>
            <w:r>
              <w:t>-0.0263</w:t>
            </w:r>
          </w:p>
        </w:tc>
        <w:tc>
          <w:tcPr>
            <w:tcW w:type="dxa" w:w="1440"/>
          </w:tcPr>
          <w:p>
            <w:r>
              <w:t>-0.0504</w:t>
            </w:r>
          </w:p>
        </w:tc>
        <w:tc>
          <w:tcPr>
            <w:tcW w:type="dxa" w:w="1440"/>
          </w:tcPr>
          <w:p>
            <w:r>
              <w:t>-0.0045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999</w:t>
            </w:r>
          </w:p>
        </w:tc>
      </w:tr>
    </w:tbl>
    <w:p/>
    <w:p>
      <w:r>
        <w:rPr>
          <w:b/>
        </w:rPr>
        <w:t>Table 2. Temporal aggregation sensitivity (Delta-beta by binning).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binning</w:t>
            </w:r>
          </w:p>
        </w:tc>
        <w:tc>
          <w:tcPr>
            <w:tcW w:type="dxa" w:w="2880"/>
          </w:tcPr>
          <w:p>
            <w:r>
              <w:t>delta_beta</w:t>
            </w:r>
          </w:p>
        </w:tc>
        <w:tc>
          <w:tcPr>
            <w:tcW w:type="dxa" w:w="2880"/>
          </w:tcPr>
          <w:p>
            <w:r>
              <w:t>delta_vs_pooled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-0.0284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epoch</w:t>
            </w:r>
          </w:p>
        </w:tc>
        <w:tc>
          <w:tcPr>
            <w:tcW w:type="dxa" w:w="2880"/>
          </w:tcPr>
          <w:p>
            <w:r>
              <w:t>-0.0873</w:t>
            </w:r>
          </w:p>
        </w:tc>
        <w:tc>
          <w:tcPr>
            <w:tcW w:type="dxa" w:w="2880"/>
          </w:tcPr>
          <w:p>
            <w:r>
              <w:t>-0.059</w:t>
            </w:r>
          </w:p>
        </w:tc>
      </w:tr>
      <w:tr>
        <w:tc>
          <w:tcPr>
            <w:tcW w:type="dxa" w:w="2880"/>
          </w:tcPr>
          <w:p>
            <w:r>
              <w:t>ma5</w:t>
            </w:r>
          </w:p>
        </w:tc>
        <w:tc>
          <w:tcPr>
            <w:tcW w:type="dxa" w:w="2880"/>
          </w:tcPr>
          <w:p>
            <w:r>
              <w:t>-0.0807</w:t>
            </w:r>
          </w:p>
        </w:tc>
        <w:tc>
          <w:tcPr>
            <w:tcW w:type="dxa" w:w="2880"/>
          </w:tcPr>
          <w:p>
            <w:r>
              <w:t>-0.0524</w:t>
            </w:r>
          </w:p>
        </w:tc>
      </w:tr>
      <w:tr>
        <w:tc>
          <w:tcPr>
            <w:tcW w:type="dxa" w:w="2880"/>
          </w:tcPr>
          <w:p>
            <w:r>
              <w:t>ma1</w:t>
            </w:r>
          </w:p>
        </w:tc>
        <w:tc>
          <w:tcPr>
            <w:tcW w:type="dxa" w:w="2880"/>
          </w:tcPr>
          <w:p>
            <w:r>
              <w:t>-0.0784</w:t>
            </w:r>
          </w:p>
        </w:tc>
        <w:tc>
          <w:tcPr>
            <w:tcW w:type="dxa" w:w="2880"/>
          </w:tcPr>
          <w:p>
            <w:r>
              <w:t>-0.05</w:t>
            </w:r>
          </w:p>
        </w:tc>
      </w:tr>
    </w:tbl>
    <w:p/>
    <w:p>
      <w:r>
        <w:rPr>
          <w:b/>
        </w:rPr>
        <w:t>Table 3. Genus-pool null models vs observed Delta-beta.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null</w:t>
            </w:r>
          </w:p>
        </w:tc>
        <w:tc>
          <w:tcPr>
            <w:tcW w:type="dxa" w:w="1080"/>
          </w:tcPr>
          <w:p>
            <w:r>
              <w:t>observed</w:t>
            </w:r>
          </w:p>
        </w:tc>
        <w:tc>
          <w:tcPr>
            <w:tcW w:type="dxa" w:w="1080"/>
          </w:tcPr>
          <w:p>
            <w:r>
              <w:t>null_mean</w:t>
            </w:r>
          </w:p>
        </w:tc>
        <w:tc>
          <w:tcPr>
            <w:tcW w:type="dxa" w:w="1080"/>
          </w:tcPr>
          <w:p>
            <w:r>
              <w:t>null_lo</w:t>
            </w:r>
          </w:p>
        </w:tc>
        <w:tc>
          <w:tcPr>
            <w:tcW w:type="dxa" w:w="1080"/>
          </w:tcPr>
          <w:p>
            <w:r>
              <w:t>null_hi</w:t>
            </w:r>
          </w:p>
        </w:tc>
        <w:tc>
          <w:tcPr>
            <w:tcW w:type="dxa" w:w="1080"/>
          </w:tcPr>
          <w:p>
            <w:r>
              <w:t>quantile</w:t>
            </w:r>
          </w:p>
        </w:tc>
        <w:tc>
          <w:tcPr>
            <w:tcW w:type="dxa" w:w="1080"/>
          </w:tcPr>
          <w:p>
            <w:r>
              <w:t>n_rep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size_matched_split</w:t>
            </w:r>
          </w:p>
        </w:tc>
        <w:tc>
          <w:tcPr>
            <w:tcW w:type="dxa" w:w="1080"/>
          </w:tcPr>
          <w:p>
            <w:r>
              <w:t>-0.0284</w:t>
            </w:r>
          </w:p>
        </w:tc>
        <w:tc>
          <w:tcPr>
            <w:tcW w:type="dxa" w:w="1080"/>
          </w:tcPr>
          <w:p>
            <w:r>
              <w:t>-0.0288</w:t>
            </w:r>
          </w:p>
        </w:tc>
        <w:tc>
          <w:tcPr>
            <w:tcW w:type="dxa" w:w="1080"/>
          </w:tcPr>
          <w:p>
            <w:r>
              <w:t>-0.0805</w:t>
            </w:r>
          </w:p>
        </w:tc>
        <w:tc>
          <w:tcPr>
            <w:tcW w:type="dxa" w:w="1080"/>
          </w:tcPr>
          <w:p>
            <w:r>
              <w:t>0.0037</w:t>
            </w:r>
          </w:p>
        </w:tc>
        <w:tc>
          <w:tcPr>
            <w:tcW w:type="dxa" w:w="1080"/>
          </w:tcPr>
          <w:p>
            <w:r>
              <w:t>0.3413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random 131/378 genus splits</w:t>
            </w:r>
          </w:p>
        </w:tc>
      </w:tr>
      <w:tr>
        <w:tc>
          <w:tcPr>
            <w:tcW w:type="dxa" w:w="1080"/>
          </w:tcPr>
          <w:p>
            <w:r>
              <w:t>label_shuffle</w:t>
            </w:r>
          </w:p>
        </w:tc>
        <w:tc>
          <w:tcPr>
            <w:tcW w:type="dxa" w:w="1080"/>
          </w:tcPr>
          <w:p>
            <w:r>
              <w:t>-0.0284</w:t>
            </w:r>
          </w:p>
        </w:tc>
        <w:tc>
          <w:tcPr>
            <w:tcW w:type="dxa" w:w="1080"/>
          </w:tcPr>
          <w:p>
            <w:r>
              <w:t>-0.0278</w:t>
            </w:r>
          </w:p>
        </w:tc>
        <w:tc>
          <w:tcPr>
            <w:tcW w:type="dxa" w:w="1080"/>
          </w:tcPr>
          <w:p>
            <w:r>
              <w:t>-0.0805</w:t>
            </w:r>
          </w:p>
        </w:tc>
        <w:tc>
          <w:tcPr>
            <w:tcW w:type="dxa" w:w="1080"/>
          </w:tcPr>
          <w:p>
            <w:r>
              <w:t>0.003</w:t>
            </w:r>
          </w:p>
        </w:tc>
        <w:tc>
          <w:tcPr>
            <w:tcW w:type="dxa" w:w="1080"/>
          </w:tcPr>
          <w:p>
            <w:r>
              <w:t>0.3273</w:t>
            </w:r>
          </w:p>
        </w:tc>
        <w:tc>
          <w:tcPr>
            <w:tcW w:type="dxa" w:w="1080"/>
          </w:tcPr>
          <w:p>
            <w:r>
              <w:t>999</w:t>
            </w:r>
          </w:p>
        </w:tc>
        <w:tc>
          <w:tcPr>
            <w:tcW w:type="dxa" w:w="1080"/>
          </w:tcPr>
          <w:p>
            <w:r>
              <w:t>permute guild labels across genera, keep pool sizes</w:t>
            </w:r>
          </w:p>
        </w:tc>
      </w:tr>
    </w:tbl>
    <w:p/>
    <w:p>
      <w:pPr>
        <w:pStyle w:val="Heading1"/>
      </w:pPr>
      <w:r>
        <w:t>4. Discussion</w:t>
      </w:r>
    </w:p>
    <w:p>
      <w:r>
        <w:t>The Cenozoic result is a partial replication (class B): the direction matches the dinosaur pattern, but the effect size is null-consistent. The observation-model matrix (Table 4) documents per-system bias regimes so synthesis can separate ecological generality from shared methodological artifacts. The essential harmonization step for v1.1 is mandatory export of a pool-matched null quantile alongside every Delta-beta.</w:t>
      </w:r>
    </w:p>
    <w:p>
      <w:r>
        <w:rPr>
          <w:b/>
        </w:rPr>
        <w:t>Table 4. Observation-model matrix (condensed).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fossil_or_modern</w:t>
            </w:r>
          </w:p>
        </w:tc>
        <w:tc>
          <w:tcPr>
            <w:tcW w:type="dxa" w:w="1440"/>
          </w:tcPr>
          <w:p>
            <w:r>
              <w:t>temporal_resolution</w:t>
            </w:r>
          </w:p>
        </w:tc>
        <w:tc>
          <w:tcPr>
            <w:tcW w:type="dxa" w:w="1440"/>
          </w:tcPr>
          <w:p>
            <w:r>
              <w:t>preservation_bias</w:t>
            </w:r>
          </w:p>
        </w:tc>
        <w:tc>
          <w:tcPr>
            <w:tcW w:type="dxa" w:w="1440"/>
          </w:tcPr>
          <w:p>
            <w:r>
              <w:t>observer_bias</w:t>
            </w:r>
          </w:p>
        </w:tc>
        <w:tc>
          <w:tcPr>
            <w:tcW w:type="dxa" w:w="1440"/>
          </w:tcPr>
          <w:p>
            <w:r>
              <w:t>major_correction_method</w:t>
            </w:r>
          </w:p>
        </w:tc>
      </w:tr>
      <w:tr>
        <w:tc>
          <w:tcPr>
            <w:tcW w:type="dxa" w:w="1440"/>
          </w:tcPr>
          <w:p>
            <w:r>
              <w:t>dinosaur</w:t>
            </w:r>
          </w:p>
        </w:tc>
        <w:tc>
          <w:tcPr>
            <w:tcW w:type="dxa" w:w="1440"/>
          </w:tcPr>
          <w:p>
            <w:r>
              <w:t>fossil</w:t>
            </w:r>
          </w:p>
        </w:tc>
        <w:tc>
          <w:tcPr>
            <w:tcW w:type="dxa" w:w="1440"/>
          </w:tcPr>
          <w:p>
            <w:r>
              <w:t>formation-pooled (~10 Myr)</w:t>
            </w:r>
          </w:p>
        </w:tc>
        <w:tc>
          <w:tcPr>
            <w:tcW w:type="dxa" w:w="1440"/>
          </w:tcPr>
          <w:p>
            <w:r>
              <w:t>high (taphonomic filter; monodominant bone beds)</w:t>
            </w:r>
          </w:p>
        </w:tc>
        <w:tc>
          <w:tcPr>
            <w:tcW w:type="dxa" w:w="1440"/>
          </w:tcPr>
          <w:p>
            <w:r>
              <w:t>collector/quarry bias</w:t>
            </w:r>
          </w:p>
        </w:tc>
        <w:tc>
          <w:tcPr>
            <w:tcW w:type="dxa" w:w="1440"/>
          </w:tcPr>
          <w:p>
            <w:r>
              <w:t>dominant-quarry + singleton exclusion; equalized collections; 1deg thinning; pool-matched nulls</w:t>
            </w:r>
          </w:p>
        </w:tc>
      </w:tr>
      <w:tr>
        <w:tc>
          <w:tcPr>
            <w:tcW w:type="dxa" w:w="1440"/>
          </w:tcPr>
          <w:p>
            <w:r>
              <w:t>cenozoic</w:t>
            </w:r>
          </w:p>
        </w:tc>
        <w:tc>
          <w:tcPr>
            <w:tcW w:type="dxa" w:w="1440"/>
          </w:tcPr>
          <w:p>
            <w:r>
              <w:t>fossil</w:t>
            </w:r>
          </w:p>
        </w:tc>
        <w:tc>
          <w:tcPr>
            <w:tcW w:type="dxa" w:w="1440"/>
          </w:tcPr>
          <w:p>
            <w:r>
              <w:t>interval-pooled 23-5 Ma (subepoch sensitivity)</w:t>
            </w:r>
          </w:p>
        </w:tc>
        <w:tc>
          <w:tcPr>
            <w:tcW w:type="dxa" w:w="1440"/>
          </w:tcPr>
          <w:p>
            <w:r>
              <w:t>high (mass-death beds; cave/tarpit accumulations)</w:t>
            </w:r>
          </w:p>
        </w:tc>
        <w:tc>
          <w:tcPr>
            <w:tcW w:type="dxa" w:w="1440"/>
          </w:tcPr>
          <w:p>
            <w:r>
              <w:t>collector bias (screen-wash vs quarry)</w:t>
            </w:r>
          </w:p>
        </w:tc>
        <w:tc>
          <w:tcPr>
            <w:tcW w:type="dxa" w:w="1440"/>
          </w:tcPr>
          <w:p>
            <w:r>
              <w:t>same five-correction battery + aggregation ladder</w:t>
            </w:r>
          </w:p>
        </w:tc>
      </w:tr>
      <w:tr>
        <w:tc>
          <w:tcPr>
            <w:tcW w:type="dxa" w:w="1440"/>
          </w:tcPr>
          <w:p>
            <w:r>
              <w:t>quaternary</w:t>
            </w:r>
          </w:p>
        </w:tc>
        <w:tc>
          <w:tcPr>
            <w:tcW w:type="dxa" w:w="1440"/>
          </w:tcPr>
          <w:p>
            <w:r>
              <w:t>fossil</w:t>
            </w:r>
          </w:p>
        </w:tc>
        <w:tc>
          <w:tcPr>
            <w:tcW w:type="dxa" w:w="1440"/>
          </w:tcPr>
          <w:p>
            <w:r>
              <w:t>fine (100-20 kyr secondary; coarse primary)</w:t>
            </w:r>
          </w:p>
        </w:tc>
        <w:tc>
          <w:tcPr>
            <w:tcW w:type="dxa" w:w="1440"/>
          </w:tcPr>
          <w:p>
            <w:r>
              <w:t>high (cave/tarpit predator-accumulated)</w:t>
            </w:r>
          </w:p>
        </w:tc>
        <w:tc>
          <w:tcPr>
            <w:tcW w:type="dxa" w:w="1440"/>
          </w:tcPr>
          <w:p>
            <w:r>
              <w:t>collector bias</w:t>
            </w:r>
          </w:p>
        </w:tc>
        <w:tc>
          <w:tcPr>
            <w:tcW w:type="dxa" w:w="1440"/>
          </w:tcPr>
          <w:p>
            <w:r>
              <w:t>same battery + fine-resolution ladder</w:t>
            </w:r>
          </w:p>
        </w:tc>
      </w:tr>
      <w:tr>
        <w:tc>
          <w:tcPr>
            <w:tcW w:type="dxa" w:w="1440"/>
          </w:tcPr>
          <w:p>
            <w:r>
              <w:t>ancient_marine</w:t>
            </w:r>
          </w:p>
        </w:tc>
        <w:tc>
          <w:tcPr>
            <w:tcW w:type="dxa" w:w="1440"/>
          </w:tcPr>
          <w:p>
            <w:r>
              <w:t>fossil</w:t>
            </w:r>
          </w:p>
        </w:tc>
        <w:tc>
          <w:tcPr>
            <w:tcW w:type="dxa" w:w="1440"/>
          </w:tcPr>
          <w:p>
            <w:r>
              <w:t>stage/subepoch (condensation)</w:t>
            </w:r>
          </w:p>
        </w:tc>
        <w:tc>
          <w:tcPr>
            <w:tcW w:type="dxa" w:w="1440"/>
          </w:tcPr>
          <w:p>
            <w:r>
              <w:t>very high (mineralization; facies tracking; condensation)</w:t>
            </w:r>
          </w:p>
        </w:tc>
        <w:tc>
          <w:tcPr>
            <w:tcW w:type="dxa" w:w="1440"/>
          </w:tcPr>
          <w:p>
            <w:r>
              <w:t>collection-intensity bias</w:t>
            </w:r>
          </w:p>
        </w:tc>
        <w:tc>
          <w:tcPr>
            <w:tcW w:type="dxa" w:w="1440"/>
          </w:tcPr>
          <w:p>
            <w:r>
              <w:t>facies-stratified turnover + intensity normalization + Lagerstaette exclusion</w:t>
            </w:r>
          </w:p>
        </w:tc>
      </w:tr>
      <w:tr>
        <w:tc>
          <w:tcPr>
            <w:tcW w:type="dxa" w:w="1440"/>
          </w:tcPr>
          <w:p>
            <w:r>
              <w:t>modern_terrestrial</w:t>
            </w:r>
          </w:p>
        </w:tc>
        <w:tc>
          <w:tcPr>
            <w:tcW w:type="dxa" w:w="1440"/>
          </w:tcPr>
          <w:p>
            <w:r>
              <w:t>modern</w:t>
            </w:r>
          </w:p>
        </w:tc>
        <w:tc>
          <w:tcPr>
            <w:tcW w:type="dxa" w:w="1440"/>
          </w:tcPr>
          <w:p>
            <w:r>
              <w:t>annual (multi-decade)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high (observer turnover/identity)</w:t>
            </w:r>
          </w:p>
        </w:tc>
        <w:tc>
          <w:tcPr>
            <w:tcW w:type="dxa" w:w="1440"/>
          </w:tcPr>
          <w:p>
            <w:r>
              <w:t>route demeaning; prevalence inclusion; matched-environment contrast; observer control (pending)</w:t>
            </w:r>
          </w:p>
        </w:tc>
      </w:tr>
      <w:tr>
        <w:tc>
          <w:tcPr>
            <w:tcW w:type="dxa" w:w="1440"/>
          </w:tcPr>
          <w:p>
            <w:r>
              <w:t>modern_marine</w:t>
            </w:r>
          </w:p>
        </w:tc>
        <w:tc>
          <w:tcPr>
            <w:tcW w:type="dxa" w:w="1440"/>
          </w:tcPr>
          <w:p>
            <w:r>
              <w:t>modern</w:t>
            </w:r>
          </w:p>
        </w:tc>
        <w:tc>
          <w:tcPr>
            <w:tcW w:type="dxa" w:w="1440"/>
          </w:tcPr>
          <w:p>
            <w:r>
              <w:t>event-based (3-14 d)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platform/effort bias</w:t>
            </w:r>
          </w:p>
        </w:tc>
        <w:tc>
          <w:tcPr>
            <w:tcW w:type="dxa" w:w="1440"/>
          </w:tcPr>
          <w:p>
            <w:r>
              <w:t>tow-anchored matching; LOEO; placebos/reverse-time; capelin positive control</w:t>
            </w:r>
          </w:p>
        </w:tc>
      </w:tr>
    </w:tbl>
    <w:p/>
    <w:p>
      <w:pPr>
        <w:pStyle w:val="Heading1"/>
      </w:pPr>
      <w:r>
        <w:t>5. Conclusions</w:t>
      </w:r>
    </w:p>
    <w:p>
      <w:r>
        <w:t>A fixed conceptual contract plus system-specific adapters enables cross-era, cross-environment comparison without forcing identical pipelines. Cenozoic mammals replicate the sign but not the magnitude of the dinosaur trophic-turnover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