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Highlights</w:t>
      </w:r>
    </w:p>
    <w:p>
      <w:r>
        <w:t>Self-calibrating unsupervised anomaly detection in sparse event streams: replacing designer-chosen time scales with data-native scales</w:t>
      </w:r>
    </w:p>
    <w:p>
      <w:pPr>
        <w:pStyle w:val="ListBullet"/>
      </w:pPr>
      <w:r>
        <w:t>Per-pixel Poisson tail test as self-calibrating unsupervised anomaly detection</w:t>
      </w:r>
    </w:p>
    <w:p>
      <w:pPr>
        <w:pStyle w:val="ListBullet"/>
      </w:pPr>
      <w:r>
        <w:t>False-alarm budget met without labels on 43 EBSSA recordings, two sensors</w:t>
      </w:r>
    </w:p>
    <w:p>
      <w:pPr>
        <w:pStyle w:val="ListBullet"/>
      </w:pPr>
      <w:r>
        <w:t>Window as expected count transfers across sensors; ms window loses up to 0.08 AUC</w:t>
      </w:r>
    </w:p>
    <w:p>
      <w:pPr>
        <w:pStyle w:val="ListBullet"/>
      </w:pPr>
      <w:r>
        <w:t>Label-free hand-over gives YNoise 99.7% of its label-tuned accuracy</w:t>
      </w:r>
    </w:p>
    <w:p>
      <w:pPr>
        <w:pStyle w:val="ListBullet"/>
      </w:pPr>
      <w:r>
        <w:t>DND21 (80 exact-label mixtures) bounds the method to sparse-transient scenes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