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Self-calibrating unsupervised anomaly detection in sparse event streams: replacing designer-chosen time scales with data-native scales</w:t>
      </w:r>
    </w:p>
    <w:p>
      <w:r>
        <w:rPr>
          <w:sz w:val="16"/>
        </w:rPr>
        <w:t>Tatsuki Onishi</w:t>
      </w:r>
    </w:p>
    <w:p>
      <w:r>
        <w:rPr>
          <w:sz w:val="16"/>
        </w:rPr>
        <w:t>Data Science and AI Innovation Research Promotion Center, Shiga University, Hikone, Japan</w:t>
      </w:r>
    </w:p>
    <w:p>
      <w:r>
        <w:rPr>
          <w:sz w:val="16"/>
        </w:rPr>
        <w:t>Corresponding author: Tatsuki Onishi, Data Science and AI Innovation Research Promotion Center, Shiga University, Hikone, Japan, 1-1-1 Banba, Hikone, Shiga 522-8522, Japan; telephone: +81-749-27-1023; e-mail: bougtoir@gmail.com</w:t>
      </w:r>
    </w:p>
    <w:p/>
    <w:p>
      <w:r>
        <w:t>Manuscript type: Regular paper. Word count (Abstract to Conclusion, excluding captions, tables and references): 6,762. Figures: 7. Tables: 4. Supplementary material: 2 figures, 7 tables. References: 37.</w:t>
      </w:r>
    </w:p>
    <w:p>
      <w:r>
        <w:t>Prior presentation: none. Preprint: none.</w:t>
      </w:r>
    </w:p>
    <w:p>
      <w:r>
        <w:t>Declarations of interest: none.</w:t>
      </w:r>
    </w:p>
    <w:p>
      <w:r>
        <w:t>Funding: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