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August 31, 2026</w:t>
      </w:r>
    </w:p>
    <w:p/>
    <w:p>
      <w:r>
        <w:rPr>
          <w:b w:val="0"/>
          <w:i w:val="0"/>
        </w:rPr>
        <w:t>Professor Kouji H. Harada, PhD, MPH</w:t>
      </w:r>
    </w:p>
    <w:p>
      <w:r>
        <w:rPr>
          <w:b w:val="0"/>
          <w:i w:val="0"/>
        </w:rPr>
        <w:t>Editor-in-Chief</w:t>
      </w:r>
    </w:p>
    <w:p>
      <w:r>
        <w:rPr>
          <w:b w:val="0"/>
          <w:i w:val="0"/>
        </w:rPr>
        <w:t>Environmental Health and Preventive Medicine</w:t>
      </w:r>
    </w:p>
    <w:p/>
    <w:p>
      <w:r>
        <w:rPr>
          <w:b w:val="0"/>
          <w:i w:val="0"/>
        </w:rPr>
        <w:t>Re: Major revision of EHPM-D-26-00195</w:t>
      </w:r>
    </w:p>
    <w:p>
      <w:r>
        <w:rPr>
          <w:b w:val="0"/>
          <w:i w:val="0"/>
        </w:rPr>
        <w:t>"Demand-Side Fiscal Return to Healthcare Expenditure in Japan: Input-Output Multipliers, a Constant Health-Capital Lag, and Diagnostic Equipment Stock with Cross-Country OECD Benchmarking"</w:t>
      </w:r>
    </w:p>
    <w:p/>
    <w:p>
      <w:r>
        <w:rPr>
          <w:b w:val="0"/>
          <w:i w:val="0"/>
        </w:rPr>
        <w:t>Dear Professor Harada,</w:t>
      </w:r>
    </w:p>
    <w:p/>
    <w:p>
      <w:pPr/>
      <w:r>
        <w:t>We are grateful to the editors and reviewers for the constructive major-revision comments. We have revised the manuscript and prepared a point-by-point response addressing every comment. This submission is a major revision of manuscript EHPM-D-26-00195.</w:t>
      </w:r>
    </w:p>
    <w:p/>
    <w:p>
      <w:r>
        <w:rPr>
          <w:b w:val="0"/>
          <w:i w:val="0"/>
        </w:rPr>
        <w:t>Major revisions include:</w:t>
      </w:r>
    </w:p>
    <w:p>
      <w:r>
        <w:t xml:space="preserve">• </w:t>
      </w:r>
      <w:r>
        <w:t>Table 2 footnote: the deficit-adjusted formula now explicitly uses the import-leakage-adjusted effective multiplier, and its interpretation is framed as a stylized sustainability boundary rather than a mechanical discount.</w:t>
      </w:r>
    </w:p>
    <w:p>
      <w:r>
        <w:t xml:space="preserve">• </w:t>
      </w:r>
      <w:r>
        <w:t>Tables 4 and 5: counterfactual and sensitivity values have been reconciled with the reproducible japan_counterfactual.json output; Table 5 now classifies results relative to the 1.0 threshold rather than as a binary sustainable/not-sustainable decision.</w:t>
      </w:r>
    </w:p>
    <w:p>
      <w:r>
        <w:t xml:space="preserve">• </w:t>
      </w:r>
      <w:r>
        <w:t>Figures: all figure images have been regenerated to remove the withdrawn dual-return / neutral-sustainability framing; equipment-density references are now aligned to the rounded OECD median of 48.</w:t>
      </w:r>
    </w:p>
    <w:p>
      <w:r>
        <w:t xml:space="preserve">• </w:t>
      </w:r>
      <w:r>
        <w:t>Methods and Discussion: four new subsections have been inserted to explain (i) the diagnostic-equipment scenario assumptions, (ii) the interpretation of the fiscal return ratio, (iii) cross-country I-O multiplier comparability, and (iv) the relationship among the three analytical components.</w:t>
      </w:r>
    </w:p>
    <w:p>
      <w:r>
        <w:t xml:space="preserve">• </w:t>
      </w:r>
      <w:r>
        <w:t>Cautious language: 'confirmed' and 'establishing' have been replaced with 'supported' or 'suggested'; reviewer-only phrasing such as 'the previous round' has been removed.</w:t>
      </w:r>
    </w:p>
    <w:p>
      <w:r>
        <w:t xml:space="preserve">• </w:t>
      </w:r>
      <w:r>
        <w:t>Declarations: a Declaration of generative AI in scientific writing has been added.</w:t>
      </w:r>
    </w:p>
    <w:p/>
    <w:p>
      <w:r>
        <w:rPr>
          <w:b w:val="0"/>
          <w:i w:val="0"/>
        </w:rPr>
        <w:t>We confirm that no part of this research was funded or supported by firms or organizations related to the tobacco industry.</w:t>
      </w:r>
    </w:p>
    <w:p/>
    <w:p>
      <w:r>
        <w:rPr>
          <w:b w:val="0"/>
          <w:i w:val="0"/>
        </w:rPr>
        <w:t>Thank you for your consideration.</w:t>
      </w:r>
    </w:p>
    <w:p/>
    <w:p>
      <w:r>
        <w:rPr>
          <w:b w:val="0"/>
          <w:i w:val="0"/>
        </w:rPr>
        <w:t>Sincerely,</w:t>
      </w:r>
    </w:p>
    <w:p/>
    <w:p>
      <w:r>
        <w:rPr>
          <w:b w:val="0"/>
          <w:i w:val="0"/>
        </w:rPr>
        <w:t>Tatsuki Onishi</w:t>
      </w:r>
    </w:p>
    <w:p>
      <w:r>
        <w:rPr>
          <w:b w:val="0"/>
          <w:i w:val="0"/>
        </w:rPr>
        <w:t>[Affiliation]</w:t>
      </w:r>
    </w:p>
    <w:p>
      <w:r>
        <w:rPr>
          <w:b w:val="0"/>
          <w:i w:val="0"/>
        </w:rPr>
        <w:t>[E-mail]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