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ADEMP checklist for the KOTHA Framework simulation study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Prepared for: Contemporary Clinical Trials submission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Reporting guideline: Morris, White &amp; Crowther (2019) Stat Med 38:2074-2102.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ADEMP item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Question / requirement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Manuscript location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KOTHA-specific response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A. Aims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Identify the specific aims of the simulation study.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K: Counterfactual power simulation; Module T: Bayesian Evidence Integration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Aim: quantify how enrollment-driven risk-profile shifts reduce statistical power, and evaluate Bayesian power-prior integration across discounting levels.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A. Aims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Justify why simulation is needed rather than analytical derivation.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Overview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No closed-form solution exists for joint distribution of power across varying control event rates and true effects; simulation is required.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D. Data-generating mechanisms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State whether resampling or parametric simulation is used.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data/magnesium_ami.csv, data/statins_hf_obs.csv, data/statins_hf_rct.csv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Parametric simulation using published aggregate event rates and sample sizes; scenario-specific control event rates are derived from real-world or RCT-enrolled populations.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D. Data-generating mechanisms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Describe how simple/complex the model is and its basis in real data.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Results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Binary outcome with fixed treatment effect (OR/HR), 1:1 randomization, and total sample size from included studies. Two real cases: magnesium in AMI and statins in HF.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D. Data-generating mechanisms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List all factors varied and their levels.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Table 3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Factors: enrollment scenario (S1 real-world, S2 RCT-enrolled, S3 enriched) and true effect size grid (OR 0.50–0.95, HR 0.50–1.00).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D. Data-generating mechanisms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Describe factorial design (full, partial, one-at-a-time).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Results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Scenarios and effect sizes crossed for every combination; results displayed as power curves.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E. Estimands / targets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Define estimands/targets of the simulation.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Module 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Statistical power; expected number of events; required sample size for 80% power; posterior probability of benefit; bias-adjusted treatment effect.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M. Methods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Identify all methods evaluated and justify their relevance.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 and Module 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Schoenfeld-approximation power formula; random-effects frequentist meta-analysis; hierarchical Bayesian power-prior model; GRADE/TSA assessment.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M. Methods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Report software and packages, including version where possible.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Practical implementation note; requirements.txt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Python 3, numpy, scipy, pandas, pymc (or equivalent), python-docx, matplotlib. Exact versions listed in requirements.txt.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M. Methods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Describe how Bayesian analyses were implemented.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T: Hierarchical Bayesian evidence integration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Power-prior discounting with fixed α grid; Markov chain Monte Carlo sampling; posterior summaries reported as median and 95% CrI.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P. Performance measures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List all performance measures and justify relevance.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Module H; Results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 (%) for each scenario and true effect; required N; information fraction; cumulative Z; posterior probability P(effect &lt; threshold).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P. Performance measures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Provide explicit formulae for non-standard performance measures.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 = Φ(|log(OR)| · sqrt(D/2) − z_{α/2}); D = N(p_c + p_t)/2. Reported in Methods.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P. Performance measures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State number of simulation repetitions or sample size for Monte Carlo error.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Practical implementation note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 curves computed over a dense deterministic grid of true effects; Bayesian posteriors based on Markov chains with convergence diagnostics (R̂ checked).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Coding and execution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Separate scripts for data generation and analysis of estimates.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validation/run_validation.py; build_paper_cct.py; generate_cct_docx.py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run_validation.py performs analyses and writes results_summary.txt; build_paper_cct.py generates manuscript, figures, and tables.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Coding and execution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Random seed and reproducibility information.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validation/run_validation.py; README.md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Fixed random seed for stochastic components; all outputs reproduced by make clean &amp;&amp; make all.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Describe graphical and tabular exploration of results.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Results; Figures 2–8; Tables 3–7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 curves, forest plots, TSA plots, sensitivity tables.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Report Monte Carlo SE or uncertainty due to finite simulation.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Practical implementation note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Power formula is deterministic given parameters; Bayesian CrIs capture posterior uncertainty; MCMC convergence monitored.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Report using ADEMP structure with rationale.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Methods → Module K; this checklist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Aims, data-generating mechanisms, estimands, methods, and performance measures described in Methods.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Present competing methods side-by-side where applicable.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Results; Tables 3, 5, 6, 7; Figures 4, 6, 7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Frequentist vs Bayesian estimates; standard vs KOTHA-enhanced GRADE assessment; scenario comparisons.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Publish code to execute the simulation study.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Data availability statement; submission_package_CCT.zip; https://github.com/bougtoir/kotha-rct-decomposition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All data and code included in repository and submission zip; make cct reproduces the manuscript.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Reference</w:t>
      </w:r>
    </w:p>
    <w:p>
      <w:r>
        <w:rPr>
          <w:rFonts w:ascii="Times New Roman" w:hAnsi="Times New Roman"/>
          <w:b w:val="0"/>
          <w:i w:val="0"/>
          <w:sz w:val="22"/>
        </w:rPr>
        <w:t>Morris TP, White IR, Crowther MJ. Using simulation studies to evaluate statistical methods. Stat Med. 2019;38(11):2074-102.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