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[Date]</w:t>
      </w:r>
    </w:p>
    <w:p>
      <w:r>
        <w:rPr>
          <w:b w:val="0"/>
          <w:i w:val="0"/>
        </w:rPr>
      </w:r>
    </w:p>
    <w:p>
      <w:r>
        <w:rPr>
          <w:b w:val="0"/>
          <w:i w:val="0"/>
        </w:rPr>
        <w:t>Editorial Office</w:t>
      </w:r>
    </w:p>
    <w:p>
      <w:r>
        <w:rPr>
          <w:b w:val="0"/>
          <w:i w:val="0"/>
        </w:rPr>
        <w:t>Journal of Biopharmaceutical Statistics</w:t>
      </w:r>
    </w:p>
    <w:p>
      <w:r>
        <w:rPr>
          <w:b w:val="0"/>
          <w:i w:val="0"/>
        </w:rPr>
        <w:t>Taylor &amp; Francis Group</w:t>
      </w:r>
    </w:p>
    <w:p>
      <w:r>
        <w:rPr>
          <w:b w:val="0"/>
          <w:i w:val="0"/>
        </w:rPr>
      </w:r>
    </w:p>
    <w:p>
      <w:r>
        <w:rPr>
          <w:b w:val="0"/>
          <w:i w:val="0"/>
        </w:rPr>
        <w:t>To the Editor,</w:t>
      </w:r>
    </w:p>
    <w:p>
      <w:r>
        <w:rPr>
          <w:b w:val="0"/>
          <w:i w:val="0"/>
        </w:rPr>
      </w:r>
    </w:p>
    <w:p>
      <w:r>
        <w:rPr>
          <w:b w:val="0"/>
          <w:i w:val="0"/>
        </w:rPr>
        <w:t>We are pleased to submit our manuscript, "The KOTHA Framework: A Simulation Study of Power-Prior Integration to Correct Structural Information Loss in RCT Meta-Analyses", for consideration for publication in the *Journal of Biopharmaceutical Statistics* as an Original Article.</w:t>
      </w:r>
    </w:p>
    <w:p>
      <w:r>
        <w:rPr>
          <w:b w:val="0"/>
          <w:i w:val="0"/>
        </w:rPr>
      </w:r>
    </w:p>
    <w:p>
      <w:r>
        <w:rPr>
          <w:b/>
          <w:i w:val="0"/>
        </w:rPr>
        <w:t>Summary</w:t>
      </w:r>
    </w:p>
    <w:p>
      <w:r>
        <w:rPr>
          <w:b w:val="0"/>
          <w:i w:val="0"/>
        </w:rPr>
        <w:t>The Knowledge-driven Observational-Trial Harmonization Approach (KOTHA) Framework provides a reproducible, quantitative method to diagnose and address structural information loss---a systematic reduction in statistical information that occurs when clinical trial enrollment criteria, consent processes, and site selection progressively exclude higher-risk patients, diluting event rates. The framework comprises three modules: Module K (counterfactual power simulation), Module T (Bayesian evidence integration with power-prior discounting), and Module H (GRADE-compatible evidence assessment). We illustrate its implications for trial design using two canonical cases of observational-RCT divergence: intravenous magnesium in acute myocardial infarction and statins in heart failure.</w:t>
      </w:r>
    </w:p>
    <w:p>
      <w:r>
        <w:rPr>
          <w:b w:val="0"/>
          <w:i w:val="0"/>
        </w:rPr>
      </w:r>
    </w:p>
    <w:p>
      <w:r>
        <w:rPr>
          <w:b/>
          <w:i w:val="0"/>
        </w:rPr>
        <w:t>Relevance to Journal of Biopharmaceutical Statistics</w:t>
      </w:r>
    </w:p>
    <w:p>
      <w:r>
        <w:rPr>
          <w:b w:val="0"/>
          <w:i w:val="0"/>
        </w:rPr>
        <w:t>We believe this work is well suited to the readership of the *Journal of Biopharmaceutical Statistics* for the following reasons. First, the paper centers on a statistical methodology problem---information loss in RCT meta-analyses induced by enrollment-driven risk-profile shifts---and addresses it through a formal power-prior Bayesian model and a prespecified simulation study reported under the ADEMP guidelines. Second, it compares operating characteristics (bias, RMSE, 95% credible-interval coverage, and power) of the proposed KOTHA combination rule against RCT-enrolled-only, observational-only, and naive meta-analysis estimators, providing the kind of quantitative performance evaluation expected in pharmaceutical statistics. Third, the empirical illustrations (magnesium in acute myocardial infarction and statins in heart failure) show how event-rate dilution can make an intervention that appears effective in observational cohorts look inconclusive in RCTs, and how power-prior discounting can be calibrated to reduce both bias and RMSE. Finally, the entire analysis pipeline is documented and reproducible, supporting transparency in regulatory-relevant development settings.</w:t>
      </w:r>
    </w:p>
    <w:p>
      <w:r>
        <w:rPr>
          <w:b w:val="0"/>
          <w:i w:val="0"/>
        </w:rPr>
      </w:r>
    </w:p>
    <w:p>
      <w:r>
        <w:rPr>
          <w:b/>
          <w:i w:val="0"/>
        </w:rPr>
        <w:t>Significance</w:t>
      </w:r>
    </w:p>
    <w:p>
      <w:r>
        <w:rPr>
          <w:b w:val="0"/>
          <w:i w:val="0"/>
        </w:rPr>
        <w:t>By linking enrollment representativeness, event-rate dilution, statistical power, and evidence interpretation in a single reproducible framework, KOTHA offers a practical design-stage diagnostic for Phase II/III and enrichment trials. All operating-characteristics estimates are generated from a documented simulation, and all empirical numbers are derived from publicly available aggregate data using reproducible Python code. We hope that this contribution will be of interest to the journal's audience of biostatisticians and pharmaceutical developers.</w:t>
      </w:r>
    </w:p>
    <w:p>
      <w:r>
        <w:rPr>
          <w:b w:val="0"/>
          <w:i w:val="0"/>
        </w:rPr>
      </w:r>
    </w:p>
    <w:p>
      <w:r>
        <w:rPr>
          <w:b w:val="0"/>
          <w:i w:val="0"/>
        </w:rPr>
        <w:t>This manuscript is original, has not been published previously, and is not under consideration elsewhere. All authors have approved the manuscript and agree with its submission to the *Journal of Biopharmaceutical Statistics*.</w:t>
      </w:r>
    </w:p>
    <w:p>
      <w:r>
        <w:rPr>
          <w:b w:val="0"/>
          <w:i w:val="0"/>
        </w:rPr>
      </w:r>
    </w:p>
    <w:p>
      <w:r>
        <w:rPr>
          <w:b/>
          <w:i w:val="0"/>
        </w:rPr>
        <w:t>Submission details</w:t>
      </w:r>
    </w:p>
    <w:p>
      <w:r>
        <w:rPr>
          <w:b w:val="0"/>
          <w:i w:val="0"/>
        </w:rPr>
        <w:t>The main text is approximately 3277 words and contains 6 figures and 2 tables. All figures are cited inline and are supplied as separate, high-resolution PNG files and an editable PowerPoint file for upload. All data and analysis code are available in the public repository (https://github.com/bougtoir/kotha-rct-decomposition).</w:t>
      </w:r>
    </w:p>
    <w:p>
      <w:r>
        <w:rPr>
          <w:b w:val="0"/>
          <w:i w:val="0"/>
        </w:rPr>
      </w:r>
    </w:p>
    <w:p>
      <w:r>
        <w:rPr>
          <w:b/>
          <w:i w:val="0"/>
        </w:rPr>
        <w:t>Declarations</w:t>
      </w:r>
    </w:p>
    <w:p>
      <w:r>
        <w:rPr>
          <w:b w:val="0"/>
          <w:i w:val="0"/>
        </w:rPr>
        <w:t>Funding: No funding was received for this study.</w:t>
      </w:r>
    </w:p>
    <w:p>
      <w:r>
        <w:rPr>
          <w:b w:val="0"/>
          <w:i w:val="0"/>
        </w:rPr>
        <w:t>Competing interests: The authors declare no competing interests.</w:t>
      </w:r>
    </w:p>
    <w:p>
      <w:r>
        <w:rPr>
          <w:b w:val="0"/>
          <w:i w:val="0"/>
        </w:rPr>
      </w:r>
    </w:p>
    <w:p>
      <w:r>
        <w:rPr>
          <w:b/>
          <w:i w:val="0"/>
        </w:rPr>
        <w:t>Suggested reviewers</w:t>
      </w:r>
    </w:p>
    <w:p>
      <w:r>
        <w:rPr>
          <w:b w:val="0"/>
          <w:i w:val="0"/>
        </w:rPr>
        <w:t>- Professor Donald A. Berry, PhD (The University of Texas MD Anderson Cancer Center) --- Bayesian adaptive clinical trial design</w:t>
      </w:r>
    </w:p>
    <w:p>
      <w:r>
        <w:rPr>
          <w:b w:val="0"/>
          <w:i w:val="0"/>
        </w:rPr>
        <w:t>- Professor David L. DeMets, PhD (University of Wisconsin-Madison) --- clinical trials methodology and monitoring</w:t>
      </w:r>
    </w:p>
    <w:p>
      <w:r>
        <w:rPr>
          <w:b w:val="0"/>
          <w:i w:val="0"/>
        </w:rPr>
        <w:t>- Professor Thomas R. Fleming, PhD (University of Washington) --- group sequential methods and clinical trial design</w:t>
      </w:r>
    </w:p>
    <w:p>
      <w:r>
        <w:rPr>
          <w:b w:val="0"/>
          <w:i w:val="0"/>
        </w:rPr>
      </w:r>
    </w:p>
    <w:p>
      <w:r>
        <w:rPr>
          <w:b w:val="0"/>
          <w:i w:val="0"/>
        </w:rPr>
        <w:t>Thank you for considering our manuscript. We look forward to your response.</w:t>
      </w:r>
    </w:p>
    <w:p>
      <w:r>
        <w:rPr>
          <w:b w:val="0"/>
          <w:i w:val="0"/>
        </w:rPr>
      </w:r>
    </w:p>
    <w:p>
      <w:r>
        <w:rPr>
          <w:b w:val="0"/>
          <w:i w:val="0"/>
        </w:rPr>
        <w:t>Sincerely,</w:t>
      </w:r>
    </w:p>
    <w:p>
      <w:r>
        <w:rPr>
          <w:b w:val="0"/>
          <w:i w:val="0"/>
        </w:rPr>
      </w:r>
    </w:p>
    <w:p>
      <w:r>
        <w:rPr>
          <w:b w:val="0"/>
          <w:i w:val="0"/>
        </w:rPr>
        <w:t>[Corresponding author name and affiliation to be determined]</w:t>
      </w:r>
    </w:p>
    <w:p>
      <w:r>
        <w:rPr>
          <w:b w:val="0"/>
          <w:i w:val="0"/>
        </w:rPr>
      </w:r>
    </w:p>
    <w:p>
      <w:r>
        <w:rPr>
          <w:b w:val="0"/>
          <w:i w:val="0"/>
        </w:rPr>
        <w:t>Email: [To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