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To the Editors</w:t>
      </w:r>
    </w:p>
    <w:p>
      <w:pPr>
        <w:spacing w:after="480"/>
      </w:pPr>
      <w:r>
        <w:t>Public Choice</w:t>
      </w:r>
    </w:p>
    <w:p>
      <w:pPr>
        <w:spacing w:after="240"/>
      </w:pPr>
      <w:r>
        <w:rPr>
          <w:b/>
        </w:rPr>
        <w:t>Re: Network Exclusion and State Collapse: A Source-Anchored Reconstruction</w:t>
      </w:r>
    </w:p>
    <w:p>
      <w:pPr>
        <w:spacing w:after="240"/>
      </w:pPr>
      <w:r>
        <w:t>Dear Editors,</w:t>
      </w:r>
    </w:p>
    <w:p>
      <w:pPr>
        <w:spacing w:after="240"/>
      </w:pPr>
      <w:r>
        <w:t>We are pleased to submit the manuscript "Network Exclusion and State Collapse: A Source-Anchored Reconstruction" for consideration as a de novo submission. The paper has been substantially rebuilt in response to the concerns raised in the previous review process (Submission ID 32411b1b-3a61-4538-b0bd-c25fe1dc6692), and we believe it now provides a transparent, reproducible treatment of the relationship between network exclusion and state collapse.</w:t>
      </w:r>
    </w:p>
    <w:p>
      <w:pPr>
        <w:spacing w:after="240"/>
      </w:pPr>
      <w:r>
        <w:t>The key revisions are:</w:t>
        <w:br/>
        <w:t>- The full empirical pipeline is now source-anchored and reproducible from public data and code. All variables, figures, tables, and in-text numbers are generated from open repositories (Natural Earth, Nunn-Puga ruggedness, Our World in Data, Correlates of War, Cliopatria/Seshat) via version-controlled scripts, not hand-coded values.</w:t>
        <w:br/>
        <w:t>- A draft closure-type classification (maritime ban, land isolation, technology-network exclusion, bloc, patron-open, open, uncertain) is applied blind to outcome and documented with URLs or printed sources and confidence ratings.</w:t>
        <w:br/>
        <w:t>- Because the analysis sample is small (n=77), we report extensive small-sample robustness checks: Firth-penalized logistic regression, Fisher exact tests, exact-style permutation p-values, bootstrap confidence intervals, propensity-score weighted collapse rates, and a discrete-time survival expansion using a 50-year panel.</w:t>
        <w:br/>
        <w:t>- All reported numbers are rounded to three decimal places, all figures and tables are cited in the body in order of appearance, and references are numbered in Vancouver order and verified against Crossref/OpenLibrary.</w:t>
      </w:r>
    </w:p>
    <w:p>
      <w:pPr>
        <w:spacing w:after="240"/>
      </w:pPr>
      <w:r>
        <w:t>The manuscript remains a cross-sectional, observational study, and we accordingly frame the closure-type findings as associations rather than causal estimates. We would welcome the opportunity to revise further in light of your and the reviewers' comments.</w:t>
      </w:r>
    </w:p>
    <w:p>
      <w:pPr>
        <w:spacing w:after="480"/>
      </w:pPr>
      <w:r>
        <w:t>Sincerely,</w:t>
      </w:r>
    </w:p>
    <w:p>
      <w:r>
        <w:t>[Author Name]</w:t>
      </w:r>
    </w:p>
    <w:p>
      <w:r>
        <w:t>[Institutional affiliation]</w:t>
      </w:r>
    </w:p>
    <w:p>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