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2. Baseline multivariate logistic regression of polity collapse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 (95% CI)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880"/>
          </w:tcPr>
          <w:p>
            <w:r>
              <w:t>geo_barrier</w:t>
            </w:r>
          </w:p>
        </w:tc>
        <w:tc>
          <w:tcPr>
            <w:tcW w:type="dxa" w:w="2880"/>
          </w:tcPr>
          <w:p>
            <w:r>
              <w:t>0.050 (0.001-4.186)</w:t>
            </w:r>
          </w:p>
        </w:tc>
        <w:tc>
          <w:tcPr>
            <w:tcW w:type="dxa" w:w="2880"/>
          </w:tcPr>
          <w:p>
            <w:r>
              <w:t>0.185</w:t>
            </w:r>
          </w:p>
        </w:tc>
      </w:tr>
      <w:tr>
        <w:tc>
          <w:tcPr>
            <w:tcW w:type="dxa" w:w="2880"/>
          </w:tcPr>
          <w:p>
            <w:r>
              <w:t>external_threat</w:t>
            </w:r>
          </w:p>
        </w:tc>
        <w:tc>
          <w:tcPr>
            <w:tcW w:type="dxa" w:w="2880"/>
          </w:tcPr>
          <w:p>
            <w:r>
              <w:t>0.747 (0.056-10.052)</w:t>
            </w:r>
          </w:p>
        </w:tc>
        <w:tc>
          <w:tcPr>
            <w:tcW w:type="dxa" w:w="2880"/>
          </w:tcPr>
          <w:p>
            <w:r>
              <w:t>0.826</w:t>
            </w:r>
          </w:p>
        </w:tc>
      </w:tr>
      <w:tr>
        <w:tc>
          <w:tcPr>
            <w:tcW w:type="dxa" w:w="2880"/>
          </w:tcPr>
          <w:p>
            <w:r>
              <w:t>relative_pop</w:t>
            </w:r>
          </w:p>
        </w:tc>
        <w:tc>
          <w:tcPr>
            <w:tcW w:type="dxa" w:w="2880"/>
          </w:tcPr>
          <w:p>
            <w:r>
              <w:t>0.269 (0.060-1.214)</w:t>
            </w:r>
          </w:p>
        </w:tc>
        <w:tc>
          <w:tcPr>
            <w:tcW w:type="dxa" w:w="2880"/>
          </w:tcPr>
          <w:p>
            <w:r>
              <w:t>0.088</w:t>
            </w:r>
          </w:p>
        </w:tc>
      </w:tr>
      <w:tr>
        <w:tc>
          <w:tcPr>
            <w:tcW w:type="dxa" w:w="2880"/>
          </w:tcPr>
          <w:p>
            <w:r>
              <w:t>regime_duration_yrs</w:t>
            </w:r>
          </w:p>
        </w:tc>
        <w:tc>
          <w:tcPr>
            <w:tcW w:type="dxa" w:w="2880"/>
          </w:tcPr>
          <w:p>
            <w:r>
              <w:t>1.001 (0.998-1.004)</w:t>
            </w:r>
          </w:p>
        </w:tc>
        <w:tc>
          <w:tcPr>
            <w:tcW w:type="dxa" w:w="2880"/>
          </w:tcPr>
          <w:p>
            <w:r>
              <w:t>0.542</w:t>
            </w:r>
          </w:p>
        </w:tc>
      </w:tr>
      <w:tr>
        <w:tc>
          <w:tcPr>
            <w:tcW w:type="dxa" w:w="2880"/>
          </w:tcPr>
          <w:p>
            <w:r>
              <w:t>has_external_patron</w:t>
            </w:r>
          </w:p>
        </w:tc>
        <w:tc>
          <w:tcPr>
            <w:tcW w:type="dxa" w:w="2880"/>
          </w:tcPr>
          <w:p>
            <w:r>
              <w:t>0.978 (0.143-6.687)</w:t>
            </w:r>
          </w:p>
        </w:tc>
        <w:tc>
          <w:tcPr>
            <w:tcW w:type="dxa" w:w="2880"/>
          </w:tcPr>
          <w:p>
            <w:r>
              <w:t>0.982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