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20"/>
        <w:jc w:val="center"/>
      </w:pPr>
      <w:r>
        <w:rPr>
          <w:b/>
        </w:rPr>
        <w:t>Table 9. Permutation p-values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Model</w:t>
            </w:r>
          </w:p>
        </w:tc>
        <w:tc>
          <w:tcPr>
            <w:tcW w:type="dxa" w:w="1728"/>
          </w:tcPr>
          <w:p>
            <w:r>
              <w:rPr>
                <w:b/>
              </w:rPr>
              <w:t>Variable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Observed OR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n_perm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Permutation p</w:t>
            </w:r>
          </w:p>
        </w:tc>
      </w:tr>
      <w:tr>
        <w:tc>
          <w:tcPr>
            <w:tcW w:type="dxa" w:w="1728"/>
          </w:tcPr>
          <w:p>
            <w:r>
              <w:t>Baseline</w:t>
            </w:r>
          </w:p>
        </w:tc>
        <w:tc>
          <w:tcPr>
            <w:tcW w:type="dxa" w:w="1728"/>
          </w:tcPr>
          <w:p>
            <w:r>
              <w:t>geo_barrier</w:t>
            </w:r>
          </w:p>
        </w:tc>
        <w:tc>
          <w:tcPr>
            <w:tcW w:type="dxa" w:w="1728"/>
          </w:tcPr>
          <w:p>
            <w:r>
              <w:t>0.052</w:t>
            </w:r>
          </w:p>
        </w:tc>
        <w:tc>
          <w:tcPr>
            <w:tcW w:type="dxa" w:w="1728"/>
          </w:tcPr>
          <w:p>
            <w:r>
              <w:t>500</w:t>
            </w:r>
          </w:p>
        </w:tc>
        <w:tc>
          <w:tcPr>
            <w:tcW w:type="dxa" w:w="1728"/>
          </w:tcPr>
          <w:p>
            <w:r>
              <w:t>0.106</w:t>
            </w:r>
          </w:p>
        </w:tc>
      </w:tr>
      <w:tr>
        <w:tc>
          <w:tcPr>
            <w:tcW w:type="dxa" w:w="1728"/>
          </w:tcPr>
          <w:p>
            <w:r>
              <w:t>Baseline</w:t>
            </w:r>
          </w:p>
        </w:tc>
        <w:tc>
          <w:tcPr>
            <w:tcW w:type="dxa" w:w="1728"/>
          </w:tcPr>
          <w:p>
            <w:r>
              <w:t>external_threat</w:t>
            </w:r>
          </w:p>
        </w:tc>
        <w:tc>
          <w:tcPr>
            <w:tcW w:type="dxa" w:w="1728"/>
          </w:tcPr>
          <w:p>
            <w:r>
              <w:t>0.799</w:t>
            </w:r>
          </w:p>
        </w:tc>
        <w:tc>
          <w:tcPr>
            <w:tcW w:type="dxa" w:w="1728"/>
          </w:tcPr>
          <w:p>
            <w:r>
              <w:t>500</w:t>
            </w:r>
          </w:p>
        </w:tc>
        <w:tc>
          <w:tcPr>
            <w:tcW w:type="dxa" w:w="1728"/>
          </w:tcPr>
          <w:p>
            <w:r>
              <w:t>0.844</w:t>
            </w:r>
          </w:p>
        </w:tc>
      </w:tr>
      <w:tr>
        <w:tc>
          <w:tcPr>
            <w:tcW w:type="dxa" w:w="1728"/>
          </w:tcPr>
          <w:p>
            <w:r>
              <w:t>Baseline</w:t>
            </w:r>
          </w:p>
        </w:tc>
        <w:tc>
          <w:tcPr>
            <w:tcW w:type="dxa" w:w="1728"/>
          </w:tcPr>
          <w:p>
            <w:r>
              <w:t>relative_pop</w:t>
            </w:r>
          </w:p>
        </w:tc>
        <w:tc>
          <w:tcPr>
            <w:tcW w:type="dxa" w:w="1728"/>
          </w:tcPr>
          <w:p>
            <w:r>
              <w:t>0.278</w:t>
            </w:r>
          </w:p>
        </w:tc>
        <w:tc>
          <w:tcPr>
            <w:tcW w:type="dxa" w:w="1728"/>
          </w:tcPr>
          <w:p>
            <w:r>
              <w:t>500</w:t>
            </w:r>
          </w:p>
        </w:tc>
        <w:tc>
          <w:tcPr>
            <w:tcW w:type="dxa" w:w="1728"/>
          </w:tcPr>
          <w:p>
            <w:r>
              <w:t>0.108</w:t>
            </w:r>
          </w:p>
        </w:tc>
      </w:tr>
      <w:tr>
        <w:tc>
          <w:tcPr>
            <w:tcW w:type="dxa" w:w="1728"/>
          </w:tcPr>
          <w:p>
            <w:r>
              <w:t>Baseline</w:t>
            </w:r>
          </w:p>
        </w:tc>
        <w:tc>
          <w:tcPr>
            <w:tcW w:type="dxa" w:w="1728"/>
          </w:tcPr>
          <w:p>
            <w:r>
              <w:t>regime_duration_yrs</w:t>
            </w:r>
          </w:p>
        </w:tc>
        <w:tc>
          <w:tcPr>
            <w:tcW w:type="dxa" w:w="1728"/>
          </w:tcPr>
          <w:p>
            <w:r>
              <w:t>1.001</w:t>
            </w:r>
          </w:p>
        </w:tc>
        <w:tc>
          <w:tcPr>
            <w:tcW w:type="dxa" w:w="1728"/>
          </w:tcPr>
          <w:p>
            <w:r>
              <w:t>500</w:t>
            </w:r>
          </w:p>
        </w:tc>
        <w:tc>
          <w:tcPr>
            <w:tcW w:type="dxa" w:w="1728"/>
          </w:tcPr>
          <w:p>
            <w:r>
              <w:t>0.52</w:t>
            </w:r>
          </w:p>
        </w:tc>
      </w:tr>
      <w:tr>
        <w:tc>
          <w:tcPr>
            <w:tcW w:type="dxa" w:w="1728"/>
          </w:tcPr>
          <w:p>
            <w:r>
              <w:t>Baseline</w:t>
            </w:r>
          </w:p>
        </w:tc>
        <w:tc>
          <w:tcPr>
            <w:tcW w:type="dxa" w:w="1728"/>
          </w:tcPr>
          <w:p>
            <w:r>
              <w:t>has_external_patron</w:t>
            </w:r>
          </w:p>
        </w:tc>
        <w:tc>
          <w:tcPr>
            <w:tcW w:type="dxa" w:w="1728"/>
          </w:tcPr>
          <w:p>
            <w:r>
              <w:t>1.007</w:t>
            </w:r>
          </w:p>
        </w:tc>
        <w:tc>
          <w:tcPr>
            <w:tcW w:type="dxa" w:w="1728"/>
          </w:tcPr>
          <w:p>
            <w:r>
              <w:t>500</w:t>
            </w:r>
          </w:p>
        </w:tc>
        <w:tc>
          <w:tcPr>
            <w:tcW w:type="dxa" w:w="1728"/>
          </w:tcPr>
          <w:p>
            <w:r>
              <w:t>0.996</w:t>
            </w:r>
          </w:p>
        </w:tc>
      </w:tr>
      <w:tr>
        <w:tc>
          <w:tcPr>
            <w:tcW w:type="dxa" w:w="1728"/>
          </w:tcPr>
          <w:p>
            <w:r>
              <w:t>Closure-type</w:t>
            </w:r>
          </w:p>
        </w:tc>
        <w:tc>
          <w:tcPr>
            <w:tcW w:type="dxa" w:w="1728"/>
          </w:tcPr>
          <w:p>
            <w:r>
              <w:t>closure_bloc</w:t>
            </w:r>
          </w:p>
        </w:tc>
        <w:tc>
          <w:tcPr>
            <w:tcW w:type="dxa" w:w="1728"/>
          </w:tcPr>
          <w:p>
            <w:r>
              <w:t>5.434</w:t>
            </w:r>
          </w:p>
        </w:tc>
        <w:tc>
          <w:tcPr>
            <w:tcW w:type="dxa" w:w="1728"/>
          </w:tcPr>
          <w:p>
            <w:r>
              <w:t>300</w:t>
            </w:r>
          </w:p>
        </w:tc>
        <w:tc>
          <w:tcPr>
            <w:tcW w:type="dxa" w:w="1728"/>
          </w:tcPr>
          <w:p>
            <w:r>
              <w:t>0.1</w:t>
            </w:r>
          </w:p>
        </w:tc>
      </w:tr>
      <w:tr>
        <w:tc>
          <w:tcPr>
            <w:tcW w:type="dxa" w:w="1728"/>
          </w:tcPr>
          <w:p>
            <w:r>
              <w:t>Closure-type</w:t>
            </w:r>
          </w:p>
        </w:tc>
        <w:tc>
          <w:tcPr>
            <w:tcW w:type="dxa" w:w="1728"/>
          </w:tcPr>
          <w:p>
            <w:r>
              <w:t>closure_land_isolation</w:t>
            </w:r>
          </w:p>
        </w:tc>
        <w:tc>
          <w:tcPr>
            <w:tcW w:type="dxa" w:w="1728"/>
          </w:tcPr>
          <w:p>
            <w:r>
              <w:t>2.627</w:t>
            </w:r>
          </w:p>
        </w:tc>
        <w:tc>
          <w:tcPr>
            <w:tcW w:type="dxa" w:w="1728"/>
          </w:tcPr>
          <w:p>
            <w:r>
              <w:t>300</w:t>
            </w:r>
          </w:p>
        </w:tc>
        <w:tc>
          <w:tcPr>
            <w:tcW w:type="dxa" w:w="1728"/>
          </w:tcPr>
          <w:p>
            <w:r>
              <w:t>0.377</w:t>
            </w:r>
          </w:p>
        </w:tc>
      </w:tr>
      <w:tr>
        <w:tc>
          <w:tcPr>
            <w:tcW w:type="dxa" w:w="1728"/>
          </w:tcPr>
          <w:p>
            <w:r>
              <w:t>Closure-type</w:t>
            </w:r>
          </w:p>
        </w:tc>
        <w:tc>
          <w:tcPr>
            <w:tcW w:type="dxa" w:w="1728"/>
          </w:tcPr>
          <w:p>
            <w:r>
              <w:t>closure_maritime_ban</w:t>
            </w:r>
          </w:p>
        </w:tc>
        <w:tc>
          <w:tcPr>
            <w:tcW w:type="dxa" w:w="1728"/>
          </w:tcPr>
          <w:p>
            <w:r>
              <w:t>3.117</w:t>
            </w:r>
          </w:p>
        </w:tc>
        <w:tc>
          <w:tcPr>
            <w:tcW w:type="dxa" w:w="1728"/>
          </w:tcPr>
          <w:p>
            <w:r>
              <w:t>300</w:t>
            </w:r>
          </w:p>
        </w:tc>
        <w:tc>
          <w:tcPr>
            <w:tcW w:type="dxa" w:w="1728"/>
          </w:tcPr>
          <w:p>
            <w:r>
              <w:t>0.317</w:t>
            </w:r>
          </w:p>
        </w:tc>
      </w:tr>
      <w:tr>
        <w:tc>
          <w:tcPr>
            <w:tcW w:type="dxa" w:w="1728"/>
          </w:tcPr>
          <w:p>
            <w:r>
              <w:t>Closure-type</w:t>
            </w:r>
          </w:p>
        </w:tc>
        <w:tc>
          <w:tcPr>
            <w:tcW w:type="dxa" w:w="1728"/>
          </w:tcPr>
          <w:p>
            <w:r>
              <w:t>closure_patron_open</w:t>
            </w:r>
          </w:p>
        </w:tc>
        <w:tc>
          <w:tcPr>
            <w:tcW w:type="dxa" w:w="1728"/>
          </w:tcPr>
          <w:p>
            <w:r>
              <w:t>5.308</w:t>
            </w:r>
          </w:p>
        </w:tc>
        <w:tc>
          <w:tcPr>
            <w:tcW w:type="dxa" w:w="1728"/>
          </w:tcPr>
          <w:p>
            <w:r>
              <w:t>300</w:t>
            </w:r>
          </w:p>
        </w:tc>
        <w:tc>
          <w:tcPr>
            <w:tcW w:type="dxa" w:w="1728"/>
          </w:tcPr>
          <w:p>
            <w:r>
              <w:t>0.113</w:t>
            </w:r>
          </w:p>
        </w:tc>
      </w:tr>
      <w:tr>
        <w:tc>
          <w:tcPr>
            <w:tcW w:type="dxa" w:w="1728"/>
          </w:tcPr>
          <w:p>
            <w:r>
              <w:t>Closure-type</w:t>
            </w:r>
          </w:p>
        </w:tc>
        <w:tc>
          <w:tcPr>
            <w:tcW w:type="dxa" w:w="1728"/>
          </w:tcPr>
          <w:p>
            <w:r>
              <w:t>closure_tech_network_exclusion</w:t>
            </w:r>
          </w:p>
        </w:tc>
        <w:tc>
          <w:tcPr>
            <w:tcW w:type="dxa" w:w="1728"/>
          </w:tcPr>
          <w:p>
            <w:r>
              <w:t>4.988</w:t>
            </w:r>
          </w:p>
        </w:tc>
        <w:tc>
          <w:tcPr>
            <w:tcW w:type="dxa" w:w="1728"/>
          </w:tcPr>
          <w:p>
            <w:r>
              <w:t>300</w:t>
            </w:r>
          </w:p>
        </w:tc>
        <w:tc>
          <w:tcPr>
            <w:tcW w:type="dxa" w:w="1728"/>
          </w:tcPr>
          <w:p>
            <w:r>
              <w:t>0.037</w:t>
            </w:r>
          </w:p>
        </w:tc>
      </w:tr>
      <w:tr>
        <w:tc>
          <w:tcPr>
            <w:tcW w:type="dxa" w:w="1728"/>
          </w:tcPr>
          <w:p>
            <w:r>
              <w:t>Closure-type</w:t>
            </w:r>
          </w:p>
        </w:tc>
        <w:tc>
          <w:tcPr>
            <w:tcW w:type="dxa" w:w="1728"/>
          </w:tcPr>
          <w:p>
            <w:r>
              <w:t>relative_pop</w:t>
            </w:r>
          </w:p>
        </w:tc>
        <w:tc>
          <w:tcPr>
            <w:tcW w:type="dxa" w:w="1728"/>
          </w:tcPr>
          <w:p>
            <w:r>
              <w:t>0.35</w:t>
            </w:r>
          </w:p>
        </w:tc>
        <w:tc>
          <w:tcPr>
            <w:tcW w:type="dxa" w:w="1728"/>
          </w:tcPr>
          <w:p>
            <w:r>
              <w:t>300</w:t>
            </w:r>
          </w:p>
        </w:tc>
        <w:tc>
          <w:tcPr>
            <w:tcW w:type="dxa" w:w="1728"/>
          </w:tcPr>
          <w:p>
            <w:r>
              <w:t>0.163</w:t>
            </w:r>
          </w:p>
        </w:tc>
      </w:tr>
      <w:tr>
        <w:tc>
          <w:tcPr>
            <w:tcW w:type="dxa" w:w="1728"/>
          </w:tcPr>
          <w:p>
            <w:r>
              <w:t>Closure-type</w:t>
            </w:r>
          </w:p>
        </w:tc>
        <w:tc>
          <w:tcPr>
            <w:tcW w:type="dxa" w:w="1728"/>
          </w:tcPr>
          <w:p>
            <w:r>
              <w:t>regime_duration_yrs</w:t>
            </w:r>
          </w:p>
        </w:tc>
        <w:tc>
          <w:tcPr>
            <w:tcW w:type="dxa" w:w="1728"/>
          </w:tcPr>
          <w:p>
            <w:r>
              <w:t>1.001</w:t>
            </w:r>
          </w:p>
        </w:tc>
        <w:tc>
          <w:tcPr>
            <w:tcW w:type="dxa" w:w="1728"/>
          </w:tcPr>
          <w:p>
            <w:r>
              <w:t>300</w:t>
            </w:r>
          </w:p>
        </w:tc>
        <w:tc>
          <w:tcPr>
            <w:tcW w:type="dxa" w:w="1728"/>
          </w:tcPr>
          <w:p>
            <w:r>
              <w:t>0.38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