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0"/>
        </w:rPr>
        <w:t>Table 1. Nearest prior concepts and the novelty boundary.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Concept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Nearest prior literature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Novelty boundary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Directional Symmetry Test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Teleology critique: Tylor, Schmidt, Bellah, Evans-Pritchard, Masuzawa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The reversal test itself, as an operational device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Aggregation/Differentiation operators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Bellah (unidirectional differentiation); Luhmannian differentiation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Symmetric operator pair over a representational architecture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Representational granularity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Hornung; Versnel; Floridi (levels of abstraction)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Deity number as partition resolution of a feature space (W)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Vortex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Religious-cycle models; Sorokin-style oscillation; Bellah stages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Path-dependent recurrence driven by historical novelty; non-closed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Representational inversion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Feuerbach; Big Gods (Norenzayan); Durkheim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Direction-of-warrant reversal, not an origin claim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Temporal authority extension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Newman; usul al-fiqh (Hallaq); magisterial instructions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Named mechanism linking novelty to differentiation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Interpretive distance / load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Hard cases in law; responsa literatures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Distance from stabilization environment, not 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Interpretive accumulation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Newman's development notes; legal accretion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Dual effect: stabilization + plurality generation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Authority-scope release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deus otiosus; Casanova's differentiation sub-thesis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Jurisdiction relinquished while sacred standing persists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Divine retirement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deus otiosus (Eliade)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Metaphor only; the operator is authority-scope release</w:t>
            </w:r>
          </w:p>
        </w:tc>
      </w:tr>
    </w:tbl>
    <w:p/>
    <w:p>
      <w:pPr>
        <w:jc w:val="center"/>
      </w:pPr>
      <w:r>
        <w:rPr>
          <w:sz w:val="20"/>
        </w:rPr>
        <w:t>Table 2. Definitions of central concepts.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Semantic feature space (F)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The set of attributes, functions, domains, and values a tradition predicates of the divine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Divine agents (G)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The agents to which features are assigned in a tradition's texts, rituals, and institutions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Feature–agent matrix (W)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Assignment weights w_ij linking each feature to each agent; the representational architecture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Aggregation (A)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Operator bundling a family of agents into a compressed representation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Differentiation (D)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Operator re-distributing features across agents, aspects, or interpretive lineages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Representational inversion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Shift from a norm carried by a divine representation to a norm authorized by divine will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Historical novelty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 change in the context vector generating problems outside the repertoire's stabilization environment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Normative carryover problem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Application of a stabilized norm to a materially different problem environment with no determined mapping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Interpretive distance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Distance between a novel problem and the repertoire's stabilization environment (not chronological age)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Interpretive load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Total interpretive work required to sustain continuity across an environmental shift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Authorized interpretation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Institutionally sanctioned derivation of binding norms from non-self-applying sources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Interpretive accumulation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The growing deposit of precedents, distinctions, commentaries, and rulings (ΔI per period)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Authority-scope release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Relinquishment of regulatory jurisdiction by an authority that retains sacred standing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Vortex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Path-dependent recurrence of aggregation and differentiation in which successive states are non-identical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Directional Symmetry Test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Audit requiring that directional descriptions support developmental claims only via direction-independent criteria</w:t>
            </w:r>
          </w:p>
        </w:tc>
      </w:tr>
    </w:tbl>
    <w:p/>
    <w:p>
      <w:pPr>
        <w:jc w:val="center"/>
      </w:pPr>
      <w:r>
        <w:rPr>
          <w:sz w:val="20"/>
        </w:rPr>
        <w:t>Table 3. Comparative cases mapped to vortex operators.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Case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Operators instantiated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Analytical function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Key documentation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Ancient Egypt (Amun-Re; Amarna; restoration)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Aggregation, imposed compression, re-differentiation under memory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Illustration; boundary case of imposed aggregation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Hornung 1996; Assmann 1996, 2008; Baines 2000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Israel/Judah (convergence–differentiation of Yahweh)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Aggregation, differentiation, representational inversion, jurisdiction boundary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Historical sequence evidence for both directions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Smith 2001, 2002; Assmann 1996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Greco-Roman late antiquity (henotheism, theos hypsistos, Neoplatonism)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Register coexistence of One and Many without synthesis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Counterexample to runaway aggregation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Versnel 1990, 2011; Athanassiadi &amp; Frede 1999; Mitchell &amp; Van Nuffelen 2010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Hindu traditions (Brahman/devas; sectarian theisms)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Ontological unity as interpretive resource; recurrent re-specification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Plausibility demonstration of recurrent specification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Klostermaier 2007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Structural illustrations (Islamic names &amp; ijtihad; Christian doctrinal development)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Authorized interpretation under novelty; interpretive accumulation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Illustration of the temporal mechanism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Hallaq 2001; Newman 1845; Donum Vitae 1987; Dignitas Personae 2008</w:t>
            </w:r>
          </w:p>
        </w:tc>
      </w:tr>
    </w:tbl>
    <w:p/>
    <w:p>
      <w:pPr>
        <w:jc w:val="center"/>
      </w:pPr>
      <w:r>
        <w:rPr>
          <w:sz w:val="20"/>
        </w:rPr>
        <w:t>Table 4. Hypotheses and falsification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Hypothesis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Falsified if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H1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Greater distance between novel problems and a repertoire's stabilization environment increases interpretive load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Interpretive load does not covary with problem-environment distance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H2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Broader novel-domain jurisdiction of one divine authority increases the institutional importance of authorized interpretation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Jurisdiction scope unrelated to interpretive institutionalization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Underdetermination of inherited authority produces interpretive multiplication under ontological unity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Unity consistently predicts interpretive unity under novelty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Multiplication elicits reintegration where exclusivity, centralization, and uniformity incentives are jointly high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Reintegration occurs independently of those three conditions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Authority-scope release permits normative adaptation without equivalent growth of authorized interpretation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Release cannot be identified, or adaptation always requires interpretation growth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Interpretive accumulation both stabilizes tradition and increases defensible interpretive pathways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Accumulation reduces plurality or destabilizes in all observed cases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H7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Sequences show recurrent aggregation and differentiation with non-identical successive states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Recurrence is absent, or successive states prove identical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lef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