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Reincarnation of the Divine: The Vortex of One and Many in Ever-Changing Worlds</w:t>
      </w:r>
    </w:p>
    <w:p>
      <w:pPr>
        <w:jc w:val="center"/>
      </w:pPr>
      <w:r/>
    </w:p>
    <w:p>
      <w:pPr>
        <w:jc w:val="center"/>
      </w:pPr>
      <w:r>
        <w:t>[Author name]</w:t>
      </w:r>
    </w:p>
    <w:p>
      <w:pPr>
        <w:jc w:val="center"/>
      </w:pPr>
      <w:r>
        <w:t>[Affiliation]</w:t>
      </w:r>
    </w:p>
    <w:p>
      <w:pPr>
        <w:jc w:val="center"/>
      </w:pPr>
      <w:r>
        <w:t>[ORCID]</w:t>
      </w:r>
    </w:p>
    <w:p>
      <w:pPr>
        <w:jc w:val="center"/>
      </w:pPr>
      <w:r>
        <w:t>[Corresponding author: name, address, email]</w:t>
      </w:r>
    </w:p>
    <w:p>
      <w:pPr>
        <w:jc w:val="center"/>
      </w:pPr>
      <w:r>
        <w:t>Word count (main text): approximately 5,700</w:t>
      </w:r>
    </w:p>
    <w:p>
      <w:pPr>
        <w:jc w:val="center"/>
      </w:pPr>
      <w:r>
        <w:t>Target journal: Method &amp; Theory in the Study of Religion</w:t>
      </w:r>
    </w:p>
    <w:p>
      <w:pPr>
        <w:jc w:val="center"/>
      </w:pPr>
      <w:r/>
    </w:p>
    <w:p>
      <w:pPr>
        <w:jc w:val="center"/>
      </w:pPr>
      <w:r>
        <w:t>Declarations</w:t>
      </w:r>
    </w:p>
    <w:p>
      <w:pPr>
        <w:jc w:val="center"/>
      </w:pPr>
      <w:r>
        <w:t>Funding: [to be completed by author]</w:t>
      </w:r>
    </w:p>
    <w:p>
      <w:pPr>
        <w:jc w:val="center"/>
      </w:pPr>
      <w:r>
        <w:t>Conflicts of interest: none declared [confirm]</w:t>
      </w:r>
    </w:p>
    <w:p>
      <w:pPr>
        <w:jc w:val="center"/>
      </w:pPr>
      <w:r>
        <w:t>Acknowledgments: [optional — to be completed by author]</w:t>
      </w:r>
    </w:p>
    <w:p>
      <w:pPr>
        <w:jc w:val="center"/>
      </w:pP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