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0"/>
        </w:rPr>
        <w:t>Table 1. Nearest prior concepts and the novelty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Nearest prior literature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Novelty boundary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Directional Symmetry Test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Teleology critique: Tylor, Schmidt, Bellah, Evans-Pritchard, Masuzawa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The reversal test itself, as an operational device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Aggregation/Differentiation operators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Bellah (unidirectional differentiation); Luhmannian differentiation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Symmetric operator pair over a representational architecture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Representational granularity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Hornung; Versnel; Floridi (levels of abstraction)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Deity number as partition resolution of a feature space (W)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Vortex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Religious-cycle models; Sorokin-style oscillation; Bellah stages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Path-dependent recurrence driven by historical novelty; non-closed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Representational inversion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Feuerbach; Big Gods (Norenzayan); Durkheim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Direction-of-warrant reversal, not an origin claim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Temporal authority extension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Newman; usul al-fiqh (Hallaq); magisterial instructions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Named mechanism linking novelty to differentiation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Interpretive distance / load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Hard cases in law; responsa literatures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Distance from stabilization environment, not 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Interpretive accumulation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Newman's development notes; legal accretion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Dual effect: stabilization + plurality generation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Authority-scope release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deus otiosus; Casanova's differentiation sub-thesis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Jurisdiction relinquished while sacred standing persists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Divine retirement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deus otiosus (Eliade)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Metaphor only; the operator is authority-scope release</w:t>
            </w:r>
          </w:p>
        </w:tc>
      </w:tr>
    </w:tbl>
    <w:p/>
    <w:p>
      <w:pPr>
        <w:jc w:val="center"/>
      </w:pPr>
      <w:r>
        <w:rPr>
          <w:sz w:val="20"/>
        </w:rPr>
        <w:t>Table 2. Definitions of central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Semantic feature space (F)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set of attributes, functions, domains, and values a tradition predicates of the divine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Divine agents (G)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agents to which features are assigned in a tradition's texts, rituals, and institutions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Feature–agent matrix (W)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Assignment weights </w:t>
            </w:r>
            <w:r>
              <w:rPr>
                <w:i/>
                <w:sz w:val="20"/>
              </w:rPr>
              <w:t>w</w:t>
            </w:r>
            <w:r>
              <w:rPr>
                <w:sz w:val="20"/>
                <w:vertAlign w:val="subscript"/>
              </w:rPr>
              <w:t>ij</w:t>
            </w:r>
            <w:r>
              <w:rPr>
                <w:sz w:val="20"/>
              </w:rPr>
              <w:t xml:space="preserve"> linking each feature to each agent; the representational architecture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Aggregation (A)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Operator bundling a family of agents into a compressed representation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Differentiation (D)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Operator re-distributing features across agents, aspects, or interpretive lineages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Representational inversion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Shift from a norm carried by a divine representation to a norm authorized by divine will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Historical novelty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 change in the context vector generating problems outside the repertoire's stabilization environment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Normative carryover problem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Application of a stabilized norm to a materially different problem environment with no determined mapping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distance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Distance between a novel problem and the repertoire's stabilization environment (not chronological age)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load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Total interpretive work required to sustain continuity across an environmental shift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Authorized interpretation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Institutionally sanctioned derivation of binding norms from non-self-applying sources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accumulation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growing deposit of precedents, distinctions, commentaries, and rulings (ΔI per period)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Authority-scope release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Relinquishment of regulatory jurisdiction by an authority that retains sacred standing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Vortex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Path-dependent recurrence of aggregation and differentiation in which successive states are non-identical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Directional Symmetry Test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Audit requiring that directional descriptions support developmental claims only via direction-independent criteria</w:t>
            </w:r>
          </w:p>
        </w:tc>
      </w:tr>
    </w:tbl>
    <w:p/>
    <w:p>
      <w:pPr>
        <w:jc w:val="center"/>
      </w:pPr>
      <w:r>
        <w:rPr>
          <w:sz w:val="20"/>
        </w:rPr>
        <w:t>Table 3. Comparative cases mapped to vortex operators.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Case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Operators instantiated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Analytical function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Key documentation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Ancient Egypt (Amun-Re; Amarna; restoration)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Aggregation, imposed compression, re-differentiation under memory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Illustration; boundary case of imposed aggregation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Hornung 1996; Assmann 1996, 2008; Baines 2000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Israel/Judah (convergence–differentiation of Yahweh)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Aggregation, differentiation, representational inversion, jurisdiction boundary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Historical sequence evidence for both directions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Smith 2001, 2002; Assmann 1996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Greco-Roman late antiquity (henotheism, theos hypsistos, Neoplatonism)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Register coexistence of One and Many without synthesis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Counterexample to runaway aggregation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Versnel 1990, 2011; Athanassiadi &amp; Frede 1999; Mitchell &amp; Van Nuffelen 2010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Hindu traditions (Brahman/devas; sectarian theisms)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Ontological unity as interpretive resource; recurrent re-specification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Plausibility demonstration of recurrent specification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Klostermaier 2007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Structural illustrations (Islamic names &amp; ijtihad; Christian doctrinal development)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Authorized interpretation under novelty; interpretive accumulation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Illustration of the temporal mechanism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Hallaq 2001; Newman 1845; Donum Vitae 1987; Dignitas Personae 2008</w:t>
            </w:r>
          </w:p>
        </w:tc>
      </w:tr>
    </w:tbl>
    <w:p/>
    <w:p>
      <w:pPr>
        <w:jc w:val="center"/>
      </w:pPr>
      <w:r>
        <w:rPr>
          <w:sz w:val="20"/>
        </w:rPr>
        <w:t>Table 4. Hypotheses and falsification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Hypothesis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Falsified if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Greater distance between novel problems and a repertoire's stabilization environment increases interpretive load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Interpretive load does not covary with problem-environment distance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Broader novel-domain jurisdiction of one divine authority increases the institutional importance of authorized interpretation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Jurisdiction scope unrelated to interpretive institutionalization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Underdetermination of inherited authority produces interpretive multiplication under ontological unity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Unity consistently predicts interpretive unity under novelty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Multiplication elicits reintegration where exclusivity, centralization, and uniformity incentives are jointly high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Reintegration occurs independently of those three conditions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Authority-scope release permits normative adaptation without equivalent growth of authorized interpretation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Release cannot be identified, or adaptation always requires interpretation growth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Interpretive accumulation both stabilizes tradition and increases defensible interpretive pathways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Accumulation reduces plurality or destabilizes in all observed cases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Sequences show recurrent aggregation and differentiation with non-identical successive states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Recurrence is absent, or successive states prove identical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