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4"/>
        </w:rPr>
        <w:t>American Journal of Epidemiology Submitted Manuscript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Special Collection: </w:t>
      </w:r>
      <w:r>
        <w:rPr>
          <w:rFonts w:ascii="Times New Roman" w:hAnsi="Times New Roman"/>
          <w:b w:val="0"/>
          <w:i w:val="0"/>
          <w:sz w:val="22"/>
        </w:rPr>
        <w:t>[None / to be completed by the authors, if applicable.]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Title: </w:t>
      </w:r>
      <w:r>
        <w:rPr>
          <w:rFonts w:ascii="Times New Roman" w:hAnsi="Times New Roman"/>
          <w:b w:val="0"/>
          <w:i w:val="0"/>
          <w:sz w:val="22"/>
        </w:rPr>
        <w:t>ONISHI: an integrated framework for diagnosing the validity of evidence synthesis across three levels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Authors: </w:t>
      </w:r>
      <w:r>
        <w:rPr>
          <w:rFonts w:ascii="Times New Roman" w:hAnsi="Times New Roman"/>
          <w:b w:val="0"/>
          <w:i w:val="0"/>
          <w:sz w:val="22"/>
        </w:rPr>
        <w:t>[Author One]*, [Author Two]  (* corresponding author)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ORCiD IDs: </w:t>
      </w:r>
      <w:r>
        <w:rPr>
          <w:rFonts w:ascii="Times New Roman" w:hAnsi="Times New Roman"/>
          <w:b w:val="0"/>
          <w:i w:val="0"/>
          <w:sz w:val="22"/>
        </w:rPr>
        <w:t>[Author One ORCiD: 0000-0000-0000-0000; Author Two ORCiD: 0000-0000-0000-0000]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Correspondence Address: </w:t>
      </w:r>
      <w:r>
        <w:rPr>
          <w:rFonts w:ascii="Times New Roman" w:hAnsi="Times New Roman"/>
          <w:b w:val="0"/>
          <w:i w:val="0"/>
          <w:sz w:val="22"/>
        </w:rPr>
        <w:t>[Corresponding author: Author One, Department, Institution, full postal address, City, Postcode, Country; email corresponding.author@institution.edu]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Joint Authorship: </w:t>
      </w:r>
      <w:r>
        <w:rPr>
          <w:rFonts w:ascii="Times New Roman" w:hAnsi="Times New Roman"/>
          <w:b w:val="0"/>
          <w:i w:val="0"/>
          <w:sz w:val="22"/>
        </w:rPr>
        <w:t>[Not applicable / specify dual lead authorship if applicable.]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Affiliations: </w:t>
      </w:r>
      <w:r>
        <w:rPr>
          <w:rFonts w:ascii="Times New Roman" w:hAnsi="Times New Roman"/>
          <w:b w:val="0"/>
          <w:i w:val="0"/>
          <w:sz w:val="22"/>
        </w:rPr>
        <w:t>1. [Department, Institution, City, Country]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Key words: </w:t>
      </w:r>
      <w:r>
        <w:rPr>
          <w:rFonts w:ascii="Times New Roman" w:hAnsi="Times New Roman"/>
          <w:b w:val="0"/>
          <w:i w:val="0"/>
          <w:sz w:val="22"/>
        </w:rPr>
        <w:t>evidence synthesis; meta-analysis; heterogeneity; effect modification; individual patient data; optimal information size; Bayesian methods; research methods.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Acknowledgments: </w:t>
      </w:r>
      <w:r>
        <w:rPr>
          <w:rFonts w:ascii="Times New Roman" w:hAnsi="Times New Roman"/>
          <w:b w:val="0"/>
          <w:i w:val="0"/>
          <w:sz w:val="22"/>
        </w:rPr>
        <w:t>The authors thank the International Stroke Trial Collaborative Group and Edinburgh DataShare for making the individual patient data publicly available.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Funding: </w:t>
      </w:r>
      <w:r>
        <w:rPr>
          <w:rFonts w:ascii="Times New Roman" w:hAnsi="Times New Roman"/>
          <w:b w:val="0"/>
          <w:i w:val="0"/>
          <w:sz w:val="22"/>
        </w:rPr>
        <w:t>[None / to be completed by the authors, including specific grant numbers.]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Conflict of Interest: </w:t>
      </w:r>
      <w:r>
        <w:rPr>
          <w:rFonts w:ascii="Times New Roman" w:hAnsi="Times New Roman"/>
          <w:b w:val="0"/>
          <w:i w:val="0"/>
          <w:sz w:val="22"/>
        </w:rPr>
        <w:t>[None declared — to be confirmed by the authors.]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Disclaimer: </w:t>
      </w:r>
      <w:r>
        <w:rPr>
          <w:rFonts w:ascii="Times New Roman" w:hAnsi="Times New Roman"/>
          <w:b w:val="0"/>
          <w:i w:val="0"/>
          <w:sz w:val="22"/>
        </w:rPr>
        <w:t>The views expressed are those of the authors. [Complete or remove as applicable.]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Data Availability Statement: </w:t>
      </w:r>
      <w:r>
        <w:rPr>
          <w:rFonts w:ascii="Times New Roman" w:hAnsi="Times New Roman"/>
          <w:b w:val="0"/>
          <w:i w:val="0"/>
          <w:sz w:val="22"/>
        </w:rPr>
        <w:t>The International Stroke Trial individual patient data are publicly available from Edinburgh DataShare (https://datashare.ed.ac.uk/handle/10283/124). Analysis code that reproduces every reported number and figure is available at [repository URL / DOI].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