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Cover letter — Studies in Higher Education</w:t>
      </w:r>
    </w:p>
    <w:p>
      <w:r/>
    </w:p>
    <w:p>
      <w:r>
        <w:t>Dear Editors,</w:t>
      </w:r>
    </w:p>
    <w:p>
      <w:r/>
    </w:p>
    <w:p>
      <w:r>
        <w:t>We submit the enclosed manuscript, ‘When Should Experience Matter? Path-Invariant Selection and the Credentialisation of Experience in Higher Education’, for consideration in Studies in Higher Education.</w:t>
      </w:r>
    </w:p>
    <w:p>
      <w:r/>
    </w:p>
    <w:p>
      <w:r>
        <w:t>The manuscript addresses a problem at the centre of current higher-education admissions practice: universities increasingly evaluate applicants through experiences, activities and biographies, yet the literature lacks a criterion that distinguishes experience as a means of becoming capable from experience as a fact independently rewarded. The article develops the path-invariance principle — where acquisition pathways are substitutable with respect to the attributes an institution legitimately values, equivalent demonstrated attributes should receive equivalent evaluation — and derives a framework (the development/credential distinction, substitutability, and the direct-measurement continuum) together with six conditional propositions and a compact, falsifiable empirical agenda.</w:t>
      </w:r>
    </w:p>
    <w:p>
      <w:r/>
    </w:p>
    <w:p>
      <w:r>
        <w:t>University admissions is the paper's central case and carries the argument. Employment selection and political candidacy are used only to establish the generality of the selection architecture and to mark its boundary where direct measurement is least feasible. The manuscript is not advocacy for any particular admissions technology: it explicitly protects contextualised admissions and does not claim that standardised tests eliminate inequality.</w:t>
      </w:r>
    </w:p>
    <w:p>
      <w:r/>
    </w:p>
    <w:p>
      <w:r>
        <w:t>We believe the article will interest the journal's readership across admissions research, higher-education sociology, and selection policy. The manuscript is original, is not under consideration elsewhere, and complies with the journal's formatting, anonymisation and length guidance.</w:t>
      </w:r>
    </w:p>
    <w:p>
      <w:r/>
    </w:p>
    <w:p>
      <w:r>
        <w:t>Yours sincerely,</w:t>
      </w:r>
    </w:p>
    <w:p>
      <w:r/>
    </w:p>
    <w:p>
      <w:r>
        <w:t>[Author name, affiliation, contact — to be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