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Apparent Performance under Selective Environmental Risk — Editable Tables</w:t>
      </w:r>
    </w:p>
    <w:p>
      <w:pPr>
        <w:spacing w:before="320"/>
      </w:pPr>
      <w:r>
        <w:rPr>
          <w:b/>
        </w:rPr>
        <w:t>Table 1. Study locations and rainfall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Location</w:t>
            </w:r>
          </w:p>
        </w:tc>
        <w:tc>
          <w:tcPr>
            <w:tcW w:type="dxa" w:w="2040"/>
          </w:tcPr>
          <w:p>
            <w:r>
              <w:t>Latitude</w:t>
            </w:r>
          </w:p>
        </w:tc>
        <w:tc>
          <w:tcPr>
            <w:tcW w:type="dxa" w:w="2040"/>
          </w:tcPr>
          <w:p>
            <w:r>
              <w:t>Longitude</w:t>
            </w:r>
          </w:p>
        </w:tc>
        <w:tc>
          <w:tcPr>
            <w:tcW w:type="dxa" w:w="2040"/>
          </w:tcPr>
          <w:p>
            <w:r>
              <w:t>Rainfall regime</w:t>
            </w:r>
          </w:p>
        </w:tc>
        <w:tc>
          <w:tcPr>
            <w:tcW w:type="dxa" w:w="2040"/>
          </w:tcPr>
          <w:p>
            <w:r>
              <w:t>Region-days</w:t>
            </w:r>
          </w:p>
        </w:tc>
        <w:tc>
          <w:tcPr>
            <w:tcW w:type="dxa" w:w="2040"/>
          </w:tcPr>
          <w:p>
            <w:r>
              <w:t>Missing precipitation</w:t>
            </w:r>
          </w:p>
        </w:tc>
      </w:tr>
      <w:tr>
        <w:tc>
          <w:tcPr>
            <w:tcW w:type="dxa" w:w="2040"/>
          </w:tcPr>
          <w:p>
            <w:r>
              <w:t>Tucson, United States</w:t>
            </w:r>
          </w:p>
        </w:tc>
        <w:tc>
          <w:tcPr>
            <w:tcW w:type="dxa" w:w="2040"/>
          </w:tcPr>
          <w:p>
            <w:r>
              <w:t>32.223</w:t>
            </w:r>
          </w:p>
        </w:tc>
        <w:tc>
          <w:tcPr>
            <w:tcW w:type="dxa" w:w="2040"/>
          </w:tcPr>
          <w:p>
            <w:r>
              <w:t>-110.975</w:t>
            </w:r>
          </w:p>
        </w:tc>
        <w:tc>
          <w:tcPr>
            <w:tcW w:type="dxa" w:w="2040"/>
          </w:tcPr>
          <w:p>
            <w:r>
              <w:t>hot semi-arid / monsoonal</w:t>
            </w:r>
          </w:p>
        </w:tc>
        <w:tc>
          <w:tcPr>
            <w:tcW w:type="dxa" w:w="2040"/>
          </w:tcPr>
          <w:p>
            <w:r>
              <w:t>10958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Cape Town, South Africa</w:t>
            </w:r>
          </w:p>
        </w:tc>
        <w:tc>
          <w:tcPr>
            <w:tcW w:type="dxa" w:w="2040"/>
          </w:tcPr>
          <w:p>
            <w:r>
              <w:t>-33.925</w:t>
            </w:r>
          </w:p>
        </w:tc>
        <w:tc>
          <w:tcPr>
            <w:tcW w:type="dxa" w:w="2040"/>
          </w:tcPr>
          <w:p>
            <w:r>
              <w:t>18.424</w:t>
            </w:r>
          </w:p>
        </w:tc>
        <w:tc>
          <w:tcPr>
            <w:tcW w:type="dxa" w:w="2040"/>
          </w:tcPr>
          <w:p>
            <w:r>
              <w:t>Mediterranean winter-rainfall</w:t>
            </w:r>
          </w:p>
        </w:tc>
        <w:tc>
          <w:tcPr>
            <w:tcW w:type="dxa" w:w="2040"/>
          </w:tcPr>
          <w:p>
            <w:r>
              <w:t>10958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London, United Kingdom</w:t>
            </w:r>
          </w:p>
        </w:tc>
        <w:tc>
          <w:tcPr>
            <w:tcW w:type="dxa" w:w="2040"/>
          </w:tcPr>
          <w:p>
            <w:r>
              <w:t>51.507</w:t>
            </w:r>
          </w:p>
        </w:tc>
        <w:tc>
          <w:tcPr>
            <w:tcW w:type="dxa" w:w="2040"/>
          </w:tcPr>
          <w:p>
            <w:r>
              <w:t>-0.128</w:t>
            </w:r>
          </w:p>
        </w:tc>
        <w:tc>
          <w:tcPr>
            <w:tcW w:type="dxa" w:w="2040"/>
          </w:tcPr>
          <w:p>
            <w:r>
              <w:t>temperate maritime</w:t>
            </w:r>
          </w:p>
        </w:tc>
        <w:tc>
          <w:tcPr>
            <w:tcW w:type="dxa" w:w="2040"/>
          </w:tcPr>
          <w:p>
            <w:r>
              <w:t>10958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Mumbai, India</w:t>
            </w:r>
          </w:p>
        </w:tc>
        <w:tc>
          <w:tcPr>
            <w:tcW w:type="dxa" w:w="2040"/>
          </w:tcPr>
          <w:p>
            <w:r>
              <w:t>19.076</w:t>
            </w:r>
          </w:p>
        </w:tc>
        <w:tc>
          <w:tcPr>
            <w:tcW w:type="dxa" w:w="2040"/>
          </w:tcPr>
          <w:p>
            <w:r>
              <w:t>72.878</w:t>
            </w:r>
          </w:p>
        </w:tc>
        <w:tc>
          <w:tcPr>
            <w:tcW w:type="dxa" w:w="2040"/>
          </w:tcPr>
          <w:p>
            <w:r>
              <w:t>tropical monsoon</w:t>
            </w:r>
          </w:p>
        </w:tc>
        <w:tc>
          <w:tcPr>
            <w:tcW w:type="dxa" w:w="2040"/>
          </w:tcPr>
          <w:p>
            <w:r>
              <w:t>10958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Nairobi, Kenya</w:t>
            </w:r>
          </w:p>
        </w:tc>
        <w:tc>
          <w:tcPr>
            <w:tcW w:type="dxa" w:w="2040"/>
          </w:tcPr>
          <w:p>
            <w:r>
              <w:t>-1.292</w:t>
            </w:r>
          </w:p>
        </w:tc>
        <w:tc>
          <w:tcPr>
            <w:tcW w:type="dxa" w:w="2040"/>
          </w:tcPr>
          <w:p>
            <w:r>
              <w:t>36.822</w:t>
            </w:r>
          </w:p>
        </w:tc>
        <w:tc>
          <w:tcPr>
            <w:tcW w:type="dxa" w:w="2040"/>
          </w:tcPr>
          <w:p>
            <w:r>
              <w:t>subtropical highland / bimodal rainfall</w:t>
            </w:r>
          </w:p>
        </w:tc>
        <w:tc>
          <w:tcPr>
            <w:tcW w:type="dxa" w:w="2040"/>
          </w:tcPr>
          <w:p>
            <w:r>
              <w:t>10958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Darwin, Australia</w:t>
            </w:r>
          </w:p>
        </w:tc>
        <w:tc>
          <w:tcPr>
            <w:tcW w:type="dxa" w:w="2040"/>
          </w:tcPr>
          <w:p>
            <w:r>
              <w:t>-12.463</w:t>
            </w:r>
          </w:p>
        </w:tc>
        <w:tc>
          <w:tcPr>
            <w:tcW w:type="dxa" w:w="2040"/>
          </w:tcPr>
          <w:p>
            <w:r>
              <w:t>130.846</w:t>
            </w:r>
          </w:p>
        </w:tc>
        <w:tc>
          <w:tcPr>
            <w:tcW w:type="dxa" w:w="2040"/>
          </w:tcPr>
          <w:p>
            <w:r>
              <w:t>tropical savanna / monsoon</w:t>
            </w:r>
          </w:p>
        </w:tc>
        <w:tc>
          <w:tcPr>
            <w:tcW w:type="dxa" w:w="2040"/>
          </w:tcPr>
          <w:p>
            <w:r>
              <w:t>10958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Tokyo, Japan</w:t>
            </w:r>
          </w:p>
        </w:tc>
        <w:tc>
          <w:tcPr>
            <w:tcW w:type="dxa" w:w="2040"/>
          </w:tcPr>
          <w:p>
            <w:r>
              <w:t>35.676</w:t>
            </w:r>
          </w:p>
        </w:tc>
        <w:tc>
          <w:tcPr>
            <w:tcW w:type="dxa" w:w="2040"/>
          </w:tcPr>
          <w:p>
            <w:r>
              <w:t>139.650</w:t>
            </w:r>
          </w:p>
        </w:tc>
        <w:tc>
          <w:tcPr>
            <w:tcW w:type="dxa" w:w="2040"/>
          </w:tcPr>
          <w:p>
            <w:r>
              <w:t>humid subtropical</w:t>
            </w:r>
          </w:p>
        </w:tc>
        <w:tc>
          <w:tcPr>
            <w:tcW w:type="dxa" w:w="2040"/>
          </w:tcPr>
          <w:p>
            <w:r>
              <w:t>10958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  <w:tr>
        <w:tc>
          <w:tcPr>
            <w:tcW w:type="dxa" w:w="2040"/>
          </w:tcPr>
          <w:p>
            <w:r>
              <w:t>Brasília, Brazil</w:t>
            </w:r>
          </w:p>
        </w:tc>
        <w:tc>
          <w:tcPr>
            <w:tcW w:type="dxa" w:w="2040"/>
          </w:tcPr>
          <w:p>
            <w:r>
              <w:t>-15.794</w:t>
            </w:r>
          </w:p>
        </w:tc>
        <w:tc>
          <w:tcPr>
            <w:tcW w:type="dxa" w:w="2040"/>
          </w:tcPr>
          <w:p>
            <w:r>
              <w:t>-47.883</w:t>
            </w:r>
          </w:p>
        </w:tc>
        <w:tc>
          <w:tcPr>
            <w:tcW w:type="dxa" w:w="2040"/>
          </w:tcPr>
          <w:p>
            <w:r>
              <w:t>tropical savanna</w:t>
            </w:r>
          </w:p>
        </w:tc>
        <w:tc>
          <w:tcPr>
            <w:tcW w:type="dxa" w:w="2040"/>
          </w:tcPr>
          <w:p>
            <w:r>
              <w:t>10958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</w:tbl>
    <w:p>
      <w:r>
        <w:br w:type="page"/>
      </w:r>
    </w:p>
    <w:p>
      <w:pPr>
        <w:spacing w:before="320"/>
      </w:pPr>
      <w:r>
        <w:rPr>
          <w:b/>
        </w:rPr>
        <w:t>Table 2. Observed-weather zero-effect stress-test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Selection rule</w:t>
            </w:r>
          </w:p>
        </w:tc>
        <w:tc>
          <w:tcPr>
            <w:tcW w:type="dxa" w:w="1749"/>
          </w:tcPr>
          <w:p>
            <w:r>
              <w:t>Events</w:t>
            </w:r>
          </w:p>
        </w:tc>
        <w:tc>
          <w:tcPr>
            <w:tcW w:type="dxa" w:w="1749"/>
          </w:tcPr>
          <w:p>
            <w:r>
              <w:t>Apparent success 1d</w:t>
            </w:r>
          </w:p>
        </w:tc>
        <w:tc>
          <w:tcPr>
            <w:tcW w:type="dxa" w:w="1749"/>
          </w:tcPr>
          <w:p>
            <w:r>
              <w:t>Apparent success 3d</w:t>
            </w:r>
          </w:p>
        </w:tc>
        <w:tc>
          <w:tcPr>
            <w:tcW w:type="dxa" w:w="1749"/>
          </w:tcPr>
          <w:p>
            <w:r>
              <w:t>Apparent success 7d</w:t>
            </w:r>
          </w:p>
        </w:tc>
        <w:tc>
          <w:tcPr>
            <w:tcW w:type="dxa" w:w="1749"/>
          </w:tcPr>
          <w:p>
            <w:r>
              <w:t>Apparent success 14d</w:t>
            </w:r>
          </w:p>
        </w:tc>
        <w:tc>
          <w:tcPr>
            <w:tcW w:type="dxa" w:w="1749"/>
          </w:tcPr>
          <w:p>
            <w:r>
              <w:t>Mean scenario WTP</w:t>
            </w:r>
          </w:p>
        </w:tc>
      </w:tr>
      <w:tr>
        <w:tc>
          <w:tcPr>
            <w:tcW w:type="dxa" w:w="1749"/>
          </w:tcPr>
          <w:p>
            <w:r>
              <w:t>30-day deficit threshold</w:t>
            </w:r>
          </w:p>
        </w:tc>
        <w:tc>
          <w:tcPr>
            <w:tcW w:type="dxa" w:w="1749"/>
          </w:tcPr>
          <w:p>
            <w:r>
              <w:t>294</w:t>
            </w:r>
          </w:p>
        </w:tc>
        <w:tc>
          <w:tcPr>
            <w:tcW w:type="dxa" w:w="1749"/>
          </w:tcPr>
          <w:p>
            <w:r>
              <w:t>0.374</w:t>
            </w:r>
          </w:p>
        </w:tc>
        <w:tc>
          <w:tcPr>
            <w:tcW w:type="dxa" w:w="1749"/>
          </w:tcPr>
          <w:p>
            <w:r>
              <w:t>0.592</w:t>
            </w:r>
          </w:p>
        </w:tc>
        <w:tc>
          <w:tcPr>
            <w:tcW w:type="dxa" w:w="1749"/>
          </w:tcPr>
          <w:p>
            <w:r>
              <w:t>0.823</w:t>
            </w:r>
          </w:p>
        </w:tc>
        <w:tc>
          <w:tcPr>
            <w:tcW w:type="dxa" w:w="1749"/>
          </w:tcPr>
          <w:p>
            <w:r>
              <w:t>0.922</w:t>
            </w:r>
          </w:p>
        </w:tc>
        <w:tc>
          <w:tcPr>
            <w:tcW w:type="dxa" w:w="1749"/>
          </w:tcPr>
          <w:p>
            <w:r>
              <w:t>6.276</w:t>
            </w:r>
          </w:p>
        </w:tc>
      </w:tr>
      <w:tr>
        <w:tc>
          <w:tcPr>
            <w:tcW w:type="dxa" w:w="1749"/>
          </w:tcPr>
          <w:p>
            <w:r>
              <w:t>dry-spell threshold</w:t>
            </w:r>
          </w:p>
        </w:tc>
        <w:tc>
          <w:tcPr>
            <w:tcW w:type="dxa" w:w="1749"/>
          </w:tcPr>
          <w:p>
            <w:r>
              <w:t>727</w:t>
            </w:r>
          </w:p>
        </w:tc>
        <w:tc>
          <w:tcPr>
            <w:tcW w:type="dxa" w:w="1749"/>
          </w:tcPr>
          <w:p>
            <w:r>
              <w:t>0.209</w:t>
            </w:r>
          </w:p>
        </w:tc>
        <w:tc>
          <w:tcPr>
            <w:tcW w:type="dxa" w:w="1749"/>
          </w:tcPr>
          <w:p>
            <w:r>
              <w:t>0.402</w:t>
            </w:r>
          </w:p>
        </w:tc>
        <w:tc>
          <w:tcPr>
            <w:tcW w:type="dxa" w:w="1749"/>
          </w:tcPr>
          <w:p>
            <w:r>
              <w:t>0.601</w:t>
            </w:r>
          </w:p>
        </w:tc>
        <w:tc>
          <w:tcPr>
            <w:tcW w:type="dxa" w:w="1749"/>
          </w:tcPr>
          <w:p>
            <w:r>
              <w:t>0.765</w:t>
            </w:r>
          </w:p>
        </w:tc>
        <w:tc>
          <w:tcPr>
            <w:tcW w:type="dxa" w:w="1749"/>
          </w:tcPr>
          <w:p>
            <w:r>
              <w:t>3.267</w:t>
            </w:r>
          </w:p>
        </w:tc>
      </w:tr>
      <w:tr>
        <w:tc>
          <w:tcPr>
            <w:tcW w:type="dxa" w:w="1749"/>
          </w:tcPr>
          <w:p>
            <w:r>
              <w:t>high prospective hazard</w:t>
            </w:r>
          </w:p>
        </w:tc>
        <w:tc>
          <w:tcPr>
            <w:tcW w:type="dxa" w:w="1749"/>
          </w:tcPr>
          <w:p>
            <w:r>
              <w:t>395</w:t>
            </w:r>
          </w:p>
        </w:tc>
        <w:tc>
          <w:tcPr>
            <w:tcW w:type="dxa" w:w="1749"/>
          </w:tcPr>
          <w:p>
            <w:r>
              <w:t>0.461</w:t>
            </w:r>
          </w:p>
        </w:tc>
        <w:tc>
          <w:tcPr>
            <w:tcW w:type="dxa" w:w="1749"/>
          </w:tcPr>
          <w:p>
            <w:r>
              <w:t>0.671</w:t>
            </w:r>
          </w:p>
        </w:tc>
        <w:tc>
          <w:tcPr>
            <w:tcW w:type="dxa" w:w="1749"/>
          </w:tcPr>
          <w:p>
            <w:r>
              <w:t>0.853</w:t>
            </w:r>
          </w:p>
        </w:tc>
        <w:tc>
          <w:tcPr>
            <w:tcW w:type="dxa" w:w="1749"/>
          </w:tcPr>
          <w:p>
            <w:r>
              <w:t>0.947</w:t>
            </w:r>
          </w:p>
        </w:tc>
        <w:tc>
          <w:tcPr>
            <w:tcW w:type="dxa" w:w="1749"/>
          </w:tcPr>
          <w:p>
            <w:r>
              <w:t>6.815</w:t>
            </w:r>
          </w:p>
        </w:tc>
      </w:tr>
      <w:tr>
        <w:tc>
          <w:tcPr>
            <w:tcW w:type="dxa" w:w="1749"/>
          </w:tcPr>
          <w:p>
            <w:r>
              <w:t>random drought day</w:t>
            </w:r>
          </w:p>
        </w:tc>
        <w:tc>
          <w:tcPr>
            <w:tcW w:type="dxa" w:w="1749"/>
          </w:tcPr>
          <w:p>
            <w:r>
              <w:t>509</w:t>
            </w:r>
          </w:p>
        </w:tc>
        <w:tc>
          <w:tcPr>
            <w:tcW w:type="dxa" w:w="1749"/>
          </w:tcPr>
          <w:p>
            <w:r>
              <w:t>0.191</w:t>
            </w:r>
          </w:p>
        </w:tc>
        <w:tc>
          <w:tcPr>
            <w:tcW w:type="dxa" w:w="1749"/>
          </w:tcPr>
          <w:p>
            <w:r>
              <w:t>0.381</w:t>
            </w:r>
          </w:p>
        </w:tc>
        <w:tc>
          <w:tcPr>
            <w:tcW w:type="dxa" w:w="1749"/>
          </w:tcPr>
          <w:p>
            <w:r>
              <w:t>0.593</w:t>
            </w:r>
          </w:p>
        </w:tc>
        <w:tc>
          <w:tcPr>
            <w:tcW w:type="dxa" w:w="1749"/>
          </w:tcPr>
          <w:p>
            <w:r>
              <w:t>0.745</w:t>
            </w:r>
          </w:p>
        </w:tc>
        <w:tc>
          <w:tcPr>
            <w:tcW w:type="dxa" w:w="1749"/>
          </w:tcPr>
          <w:p>
            <w:r>
              <w:t>3.073</w:t>
            </w:r>
          </w:p>
        </w:tc>
      </w:tr>
      <w:tr>
        <w:tc>
          <w:tcPr>
            <w:tcW w:type="dxa" w:w="1749"/>
          </w:tcPr>
          <w:p>
            <w:r>
              <w:t>season-matched placebo</w:t>
            </w:r>
          </w:p>
        </w:tc>
        <w:tc>
          <w:tcPr>
            <w:tcW w:type="dxa" w:w="1749"/>
          </w:tcPr>
          <w:p>
            <w:r>
              <w:t>670</w:t>
            </w:r>
          </w:p>
        </w:tc>
        <w:tc>
          <w:tcPr>
            <w:tcW w:type="dxa" w:w="1749"/>
          </w:tcPr>
          <w:p>
            <w:r>
              <w:t>0.245</w:t>
            </w:r>
          </w:p>
        </w:tc>
        <w:tc>
          <w:tcPr>
            <w:tcW w:type="dxa" w:w="1749"/>
          </w:tcPr>
          <w:p>
            <w:r>
              <w:t>0.407</w:t>
            </w:r>
          </w:p>
        </w:tc>
        <w:tc>
          <w:tcPr>
            <w:tcW w:type="dxa" w:w="1749"/>
          </w:tcPr>
          <w:p>
            <w:r>
              <w:t>0.600</w:t>
            </w:r>
          </w:p>
        </w:tc>
        <w:tc>
          <w:tcPr>
            <w:tcW w:type="dxa" w:w="1749"/>
          </w:tcPr>
          <w:p>
            <w:r>
              <w:t>0.793</w:t>
            </w:r>
          </w:p>
        </w:tc>
        <w:tc>
          <w:tcPr>
            <w:tcW w:type="dxa" w:w="1749"/>
          </w:tcPr>
          <w:p>
            <w:r>
              <w:t>3.550</w:t>
            </w:r>
          </w:p>
        </w:tc>
      </w:tr>
    </w:tbl>
    <w:p>
      <w:r>
        <w:br w:type="page"/>
      </w:r>
    </w:p>
    <w:p>
      <w:pPr>
        <w:spacing w:before="320"/>
      </w:pPr>
      <w:r>
        <w:rPr>
          <w:b/>
        </w:rPr>
        <w:t>Table 3. Monte Carlo model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Model</w:t>
            </w:r>
          </w:p>
        </w:tc>
        <w:tc>
          <w:tcPr>
            <w:tcW w:type="dxa" w:w="1749"/>
          </w:tcPr>
          <w:p>
            <w:r>
              <w:t>apparent success</w:t>
            </w:r>
          </w:p>
        </w:tc>
        <w:tc>
          <w:tcPr>
            <w:tcW w:type="dxa" w:w="1749"/>
          </w:tcPr>
          <w:p>
            <w:r>
              <w:t>events</w:t>
            </w:r>
          </w:p>
        </w:tc>
        <w:tc>
          <w:tcPr>
            <w:tcW w:type="dxa" w:w="1749"/>
          </w:tcPr>
          <w:p>
            <w:r>
              <w:t>mean price</w:t>
            </w:r>
          </w:p>
        </w:tc>
        <w:tc>
          <w:tcPr>
            <w:tcW w:type="dxa" w:w="1749"/>
          </w:tcPr>
          <w:p>
            <w:r>
              <w:t>price success difference</w:t>
            </w:r>
          </w:p>
        </w:tc>
        <w:tc>
          <w:tcPr>
            <w:tcW w:type="dxa" w:w="1749"/>
          </w:tcPr>
          <w:p>
            <w:r>
              <w:t>provider price dispersion</w:t>
            </w:r>
          </w:p>
        </w:tc>
        <w:tc>
          <w:tcPr>
            <w:tcW w:type="dxa" w:w="1749"/>
          </w:tcPr>
          <w:p>
            <w:r>
              <w:t>reputation dispersion</w:t>
            </w:r>
          </w:p>
        </w:tc>
      </w:tr>
      <w:tr>
        <w:tc>
          <w:tcPr>
            <w:tcW w:type="dxa" w:w="1749"/>
          </w:tcPr>
          <w:p>
            <w:r>
              <w:t>M0 Random timing</w:t>
            </w:r>
          </w:p>
        </w:tc>
        <w:tc>
          <w:tcPr>
            <w:tcW w:type="dxa" w:w="1749"/>
          </w:tcPr>
          <w:p>
            <w:r>
              <w:t>0.635</w:t>
            </w:r>
          </w:p>
        </w:tc>
        <w:tc>
          <w:tcPr>
            <w:tcW w:type="dxa" w:w="1749"/>
          </w:tcPr>
          <w:p>
            <w:r>
              <w:t>24.362</w:t>
            </w:r>
          </w:p>
        </w:tc>
        <w:tc>
          <w:tcPr>
            <w:tcW w:type="dxa" w:w="1749"/>
          </w:tcPr>
          <w:p>
            <w:r>
              <w:t>3.000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</w:tr>
      <w:tr>
        <w:tc>
          <w:tcPr>
            <w:tcW w:type="dxa" w:w="1749"/>
          </w:tcPr>
          <w:p>
            <w:r>
              <w:t>M1 Drought demand</w:t>
            </w:r>
          </w:p>
        </w:tc>
        <w:tc>
          <w:tcPr>
            <w:tcW w:type="dxa" w:w="1749"/>
          </w:tcPr>
          <w:p>
            <w:r>
              <w:t>0.634</w:t>
            </w:r>
          </w:p>
        </w:tc>
        <w:tc>
          <w:tcPr>
            <w:tcW w:type="dxa" w:w="1749"/>
          </w:tcPr>
          <w:p>
            <w:r>
              <w:t>68.952</w:t>
            </w:r>
          </w:p>
        </w:tc>
        <w:tc>
          <w:tcPr>
            <w:tcW w:type="dxa" w:w="1749"/>
          </w:tcPr>
          <w:p>
            <w:r>
              <w:t>3.000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</w:tr>
      <w:tr>
        <w:tc>
          <w:tcPr>
            <w:tcW w:type="dxa" w:w="1749"/>
          </w:tcPr>
          <w:p>
            <w:r>
              <w:t>M2 Realistic hazard</w:t>
            </w:r>
          </w:p>
        </w:tc>
        <w:tc>
          <w:tcPr>
            <w:tcW w:type="dxa" w:w="1749"/>
          </w:tcPr>
          <w:p>
            <w:r>
              <w:t>0.493</w:t>
            </w:r>
          </w:p>
        </w:tc>
        <w:tc>
          <w:tcPr>
            <w:tcW w:type="dxa" w:w="1749"/>
          </w:tcPr>
          <w:p>
            <w:r>
              <w:t>68.978</w:t>
            </w:r>
          </w:p>
        </w:tc>
        <w:tc>
          <w:tcPr>
            <w:tcW w:type="dxa" w:w="1749"/>
          </w:tcPr>
          <w:p>
            <w:r>
              <w:t>3.000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</w:tr>
      <w:tr>
        <w:tc>
          <w:tcPr>
            <w:tcW w:type="dxa" w:w="1749"/>
          </w:tcPr>
          <w:p>
            <w:r>
              <w:t>M3 Selective acceptance</w:t>
            </w:r>
          </w:p>
        </w:tc>
        <w:tc>
          <w:tcPr>
            <w:tcW w:type="dxa" w:w="1749"/>
          </w:tcPr>
          <w:p>
            <w:r>
              <w:t>0.676</w:t>
            </w:r>
          </w:p>
        </w:tc>
        <w:tc>
          <w:tcPr>
            <w:tcW w:type="dxa" w:w="1749"/>
          </w:tcPr>
          <w:p>
            <w:r>
              <w:t>16.917</w:t>
            </w:r>
          </w:p>
        </w:tc>
        <w:tc>
          <w:tcPr>
            <w:tcW w:type="dxa" w:w="1749"/>
          </w:tcPr>
          <w:p>
            <w:r>
              <w:t>3.000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  <w:tc>
          <w:tcPr>
            <w:tcW w:type="dxa" w:w="1749"/>
          </w:tcPr>
          <w:p>
            <w:r>
              <w:t>0.000</w:t>
            </w:r>
          </w:p>
        </w:tc>
      </w:tr>
      <w:tr>
        <w:tc>
          <w:tcPr>
            <w:tcW w:type="dxa" w:w="1749"/>
          </w:tcPr>
          <w:p>
            <w:r>
              <w:t>M4 Bayesian reputation</w:t>
            </w:r>
          </w:p>
        </w:tc>
        <w:tc>
          <w:tcPr>
            <w:tcW w:type="dxa" w:w="1749"/>
          </w:tcPr>
          <w:p>
            <w:r>
              <w:t>0.674</w:t>
            </w:r>
          </w:p>
        </w:tc>
        <w:tc>
          <w:tcPr>
            <w:tcW w:type="dxa" w:w="1749"/>
          </w:tcPr>
          <w:p>
            <w:r>
              <w:t>16.946</w:t>
            </w:r>
          </w:p>
        </w:tc>
        <w:tc>
          <w:tcPr>
            <w:tcW w:type="dxa" w:w="1749"/>
          </w:tcPr>
          <w:p>
            <w:r>
              <w:t>3.568</w:t>
            </w:r>
          </w:p>
        </w:tc>
        <w:tc>
          <w:tcPr>
            <w:tcW w:type="dxa" w:w="1749"/>
          </w:tcPr>
          <w:p>
            <w:r>
              <w:t>-2.447</w:t>
            </w:r>
          </w:p>
        </w:tc>
        <w:tc>
          <w:tcPr>
            <w:tcW w:type="dxa" w:w="1749"/>
          </w:tcPr>
          <w:p>
            <w:r>
              <w:t>0.887</w:t>
            </w:r>
          </w:p>
        </w:tc>
        <w:tc>
          <w:tcPr>
            <w:tcW w:type="dxa" w:w="1749"/>
          </w:tcPr>
          <w:p>
            <w:r>
              <w:t>0.117</w:t>
            </w:r>
          </w:p>
        </w:tc>
      </w:tr>
      <w:tr>
        <w:tc>
          <w:tcPr>
            <w:tcW w:type="dxa" w:w="1749"/>
          </w:tcPr>
          <w:p>
            <w:r>
              <w:t>M5 Selective/recency memory</w:t>
            </w:r>
          </w:p>
        </w:tc>
        <w:tc>
          <w:tcPr>
            <w:tcW w:type="dxa" w:w="1749"/>
          </w:tcPr>
          <w:p>
            <w:r>
              <w:t>0.673</w:t>
            </w:r>
          </w:p>
        </w:tc>
        <w:tc>
          <w:tcPr>
            <w:tcW w:type="dxa" w:w="1749"/>
          </w:tcPr>
          <w:p>
            <w:r>
              <w:t>16.882</w:t>
            </w:r>
          </w:p>
        </w:tc>
        <w:tc>
          <w:tcPr>
            <w:tcW w:type="dxa" w:w="1749"/>
          </w:tcPr>
          <w:p>
            <w:r>
              <w:t>4.610</w:t>
            </w:r>
          </w:p>
        </w:tc>
        <w:tc>
          <w:tcPr>
            <w:tcW w:type="dxa" w:w="1749"/>
          </w:tcPr>
          <w:p>
            <w:r>
              <w:t>-3.037</w:t>
            </w:r>
          </w:p>
        </w:tc>
        <w:tc>
          <w:tcPr>
            <w:tcW w:type="dxa" w:w="1749"/>
          </w:tcPr>
          <w:p>
            <w:r>
              <w:t>1.373</w:t>
            </w:r>
          </w:p>
        </w:tc>
        <w:tc>
          <w:tcPr>
            <w:tcW w:type="dxa" w:w="1749"/>
          </w:tcPr>
          <w:p>
            <w:r>
              <w:t>0.138</w:t>
            </w:r>
          </w:p>
        </w:tc>
      </w:tr>
    </w:tbl>
    <w:p>
      <w:r>
        <w:br w:type="page"/>
      </w:r>
    </w:p>
    <w:p>
      <w:pPr>
        <w:spacing w:before="320"/>
      </w:pPr>
      <w:r>
        <w:rPr>
          <w:b/>
        </w:rPr>
        <w:t>Table 4. Analytic proposition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Hypothesis</w:t>
            </w:r>
          </w:p>
        </w:tc>
        <w:tc>
          <w:tcPr>
            <w:tcW w:type="dxa" w:w="4080"/>
          </w:tcPr>
          <w:p>
            <w:r>
              <w:t>Classification</w:t>
            </w:r>
          </w:p>
        </w:tc>
        <w:tc>
          <w:tcPr>
            <w:tcW w:type="dxa" w:w="4080"/>
          </w:tcPr>
          <w:p>
            <w:r>
              <w:t>Basis</w:t>
            </w:r>
          </w:p>
        </w:tc>
      </w:tr>
      <w:tr>
        <w:tc>
          <w:tcPr>
            <w:tcW w:type="dxa" w:w="4080"/>
          </w:tcPr>
          <w:p>
            <w:r>
              <w:t>Natural rainfall can generate substantial apparent success under zero efficacy</w:t>
            </w:r>
          </w:p>
        </w:tc>
        <w:tc>
          <w:tcPr>
            <w:tcW w:type="dxa" w:w="4080"/>
          </w:tcPr>
          <w:p>
            <w:r>
              <w:t>demonstrated with observed weather</w:t>
            </w:r>
          </w:p>
        </w:tc>
        <w:tc>
          <w:tcPr>
            <w:tcW w:type="dxa" w:w="4080"/>
          </w:tcPr>
          <w:p>
            <w:r>
              <w:t>Observed-weather pseudo-events and all simulation models</w:t>
            </w:r>
          </w:p>
        </w:tc>
      </w:tr>
      <w:tr>
        <w:tc>
          <w:tcPr>
            <w:tcW w:type="dxa" w:w="4080"/>
          </w:tcPr>
          <w:p>
            <w:r>
              <w:t>Drought-driven demand increases intervention frequency</w:t>
            </w:r>
          </w:p>
        </w:tc>
        <w:tc>
          <w:tcPr>
            <w:tcW w:type="dxa" w:w="4080"/>
          </w:tcPr>
          <w:p>
            <w:r>
              <w:t>demonstrated in model</w:t>
            </w:r>
          </w:p>
        </w:tc>
        <w:tc>
          <w:tcPr>
            <w:tcW w:type="dxa" w:w="4080"/>
          </w:tcPr>
          <w:p>
            <w:r>
              <w:t>M1 versus M0 under the specified demand function</w:t>
            </w:r>
          </w:p>
        </w:tc>
      </w:tr>
      <w:tr>
        <w:tc>
          <w:tcPr>
            <w:tcW w:type="dxa" w:w="4080"/>
          </w:tcPr>
          <w:p>
            <w:r>
              <w:t>Drought can increase scenario WTP</w:t>
            </w:r>
          </w:p>
        </w:tc>
        <w:tc>
          <w:tcPr>
            <w:tcW w:type="dxa" w:w="4080"/>
          </w:tcPr>
          <w:p>
            <w:r>
              <w:t>demonstrated in calibrated scenario</w:t>
            </w:r>
          </w:p>
        </w:tc>
        <w:tc>
          <w:tcPr>
            <w:tcW w:type="dxa" w:w="4080"/>
          </w:tcPr>
          <w:p>
            <w:r>
              <w:t>Calibrated rainfall-loss term raises WTP over intermediate drought severity but is offset at extremes by ability to pay</w:t>
            </w:r>
          </w:p>
        </w:tc>
      </w:tr>
      <w:tr>
        <w:tc>
          <w:tcPr>
            <w:tcW w:type="dxa" w:w="4080"/>
          </w:tcPr>
          <w:p>
            <w:r>
              <w:t>Strategic provider selection increases apparent success</w:t>
            </w:r>
          </w:p>
        </w:tc>
        <w:tc>
          <w:tcPr>
            <w:tcW w:type="dxa" w:w="4080"/>
          </w:tcPr>
          <w:p>
            <w:r>
              <w:t>demonstrated in model using observed weather</w:t>
            </w:r>
          </w:p>
        </w:tc>
        <w:tc>
          <w:tcPr>
            <w:tcW w:type="dxa" w:w="4080"/>
          </w:tcPr>
          <w:p>
            <w:r>
              <w:t>M3 versus M2 and selection-slope sensitivity</w:t>
            </w:r>
          </w:p>
        </w:tc>
      </w:tr>
      <w:tr>
        <w:tc>
          <w:tcPr>
            <w:tcW w:type="dxa" w:w="4080"/>
          </w:tcPr>
          <w:p>
            <w:r>
              <w:t>Higher prices are positively associated with apparent success</w:t>
            </w:r>
          </w:p>
        </w:tc>
        <w:tc>
          <w:tcPr>
            <w:tcW w:type="dxa" w:w="4080"/>
          </w:tcPr>
          <w:p>
            <w:r>
              <w:t>not supported</w:t>
            </w:r>
          </w:p>
        </w:tc>
        <w:tc>
          <w:tcPr>
            <w:tcW w:type="dxa" w:w="4080"/>
          </w:tcPr>
          <w:p>
            <w:r>
              <w:t>Two-way clustered logit interval includes zero; within-stratum permutation estimate and M4-M5 differences are negative</w:t>
            </w:r>
          </w:p>
        </w:tc>
      </w:tr>
      <w:tr>
        <w:tc>
          <w:tcPr>
            <w:tcW w:type="dxa" w:w="4080"/>
          </w:tcPr>
          <w:p>
            <w:r>
              <w:t>Reputation learning creates persistent provider differentiation</w:t>
            </w:r>
          </w:p>
        </w:tc>
        <w:tc>
          <w:tcPr>
            <w:tcW w:type="dxa" w:w="4080"/>
          </w:tcPr>
          <w:p>
            <w:r>
              <w:t>demonstrated in model</w:t>
            </w:r>
          </w:p>
        </w:tc>
        <w:tc>
          <w:tcPr>
            <w:tcW w:type="dxa" w:w="4080"/>
          </w:tcPr>
          <w:p>
            <w:r>
              <w:t>M4-M5 reputation dispersion under specified update rules</w:t>
            </w:r>
          </w:p>
        </w:tc>
      </w:tr>
      <w:tr>
        <w:tc>
          <w:tcPr>
            <w:tcW w:type="dxa" w:w="4080"/>
          </w:tcPr>
          <w:p>
            <w:r>
              <w:t>Selective and recency-weighted memory raises price premia</w:t>
            </w:r>
          </w:p>
        </w:tc>
        <w:tc>
          <w:tcPr>
            <w:tcW w:type="dxa" w:w="4080"/>
          </w:tcPr>
          <w:p>
            <w:r>
              <w:t>demonstrated in model</w:t>
            </w:r>
          </w:p>
        </w:tc>
        <w:tc>
          <w:tcPr>
            <w:tcW w:type="dxa" w:w="4080"/>
          </w:tcPr>
          <w:p>
            <w:r>
              <w:t>M5 versus M4 and memory sensitivity</w:t>
            </w:r>
          </w:p>
        </w:tc>
      </w:tr>
      <w:tr>
        <w:tc>
          <w:tcPr>
            <w:tcW w:type="dxa" w:w="4080"/>
          </w:tcPr>
          <w:p>
            <w:r>
              <w:t>Zero meteorological efficacy implies zero social value</w:t>
            </w:r>
          </w:p>
        </w:tc>
        <w:tc>
          <w:tcPr>
            <w:tcW w:type="dxa" w:w="4080"/>
          </w:tcPr>
          <w:p>
            <w:r>
              <w:t>logical distinction; not empirically tested</w:t>
            </w:r>
          </w:p>
        </w:tc>
        <w:tc>
          <w:tcPr>
            <w:tcW w:type="dxa" w:w="4080"/>
          </w:tcPr>
          <w:p>
            <w:r>
              <w:t>Positive social utility is modeled separately from causal rainfall benefit</w:t>
            </w:r>
          </w:p>
        </w:tc>
      </w:tr>
    </w:tbl>
    <w:p>
      <w:r>
        <w:br w:type="page"/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