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The Hidden Cost of Reproducibility: Commercial Software Dependency in Published Research and the Version Accessibility Gap</w:t>
      </w:r>
    </w:p>
    <w:p>
      <w:pPr>
        <w:jc w:val="center"/>
      </w:pPr>
      <w:r>
        <w:rPr>
          <w:rFonts w:ascii="Times New Roman" w:hAnsi="Times New Roman"/>
          <w:strike/>
          <w:color w:val="FF0000"/>
          <w:sz w:val="22"/>
        </w:rPr>
        <w:t>[Author names to be added]</w:t>
      </w:r>
    </w:p>
    <w:p>
      <w:pPr>
        <w:jc w:val="center"/>
      </w:pPr>
      <w:r>
        <w:rPr>
          <w:rFonts w:ascii="Times New Roman" w:hAnsi="Times New Roman"/>
          <w:strike/>
          <w:color w:val="FF0000"/>
          <w:sz w:val="22"/>
        </w:rPr>
        <w:t>[Affiliations to be added]</w:t>
      </w:r>
    </w:p>
    <w:p>
      <w:pPr>
        <w:jc w:val="center"/>
      </w:pPr>
      <w:r>
        <w:rPr>
          <w:rFonts w:ascii="Times New Roman" w:hAnsi="Times New Roman"/>
          <w:color w:val="0000C8"/>
          <w:sz w:val="22"/>
          <w:u w:val="single"/>
        </w:rPr>
        <w:t>Tatsuki Onishi</w:t>
      </w:r>
    </w:p>
    <w:p>
      <w:pPr>
        <w:jc w:val="center"/>
      </w:pPr>
      <w:r>
        <w:rPr>
          <w:rFonts w:ascii="Times New Roman" w:hAnsi="Times New Roman"/>
          <w:color w:val="0000C8"/>
          <w:sz w:val="22"/>
          <w:u w:val="single"/>
        </w:rPr>
        <w:t>Department of Anesthesiology, Shiga University of Medical Science, Otsu, Japan</w:t>
      </w:r>
    </w:p>
    <w:p>
      <w:pPr>
        <w:jc w:val="center"/>
      </w:pPr>
      <w:r>
        <w:rPr>
          <w:rFonts w:ascii="Times New Roman" w:hAnsi="Times New Roman"/>
          <w:strike/>
          <w:color w:val="FF0000"/>
          <w:sz w:val="22"/>
        </w:rPr>
        <w:t>[Corresponding author email to be added]</w:t>
      </w:r>
      <w:r>
        <w:rPr>
          <w:rFonts w:ascii="Times New Roman" w:hAnsi="Times New Roman"/>
          <w:color w:val="0000C8"/>
          <w:sz w:val="22"/>
          <w:u w:val="single"/>
        </w:rPr>
        <w:t xml:space="preserve"> Corresponding author: bougtoir@gmail.com</w:t>
      </w:r>
    </w:p>
    <w:p>
      <w:pPr/>
      <w:r/>
    </w:p>
    <w:p>
      <w:pPr>
        <w:pStyle w:val="Heading1"/>
      </w:pPr>
      <w:r>
        <w:t>Abstract</w:t>
      </w:r>
    </w:p>
    <w:p>
      <w:pPr/>
      <w:r>
        <w:rPr>
          <w:rFonts w:ascii="Times New Roman" w:hAnsi="Times New Roman"/>
          <w:sz w:val="22"/>
        </w:rPr>
        <w:t>The reproducibility crisis in science has prompted widespread efforts to improve data and code sharing. However, a critical yet underexplored barrier persists: dependency on commercial software whose specific versions are often inaccessible for replication. We conducted a cross-sectional</w:t>
      </w:r>
      <w:r>
        <w:rPr>
          <w:rFonts w:ascii="Times New Roman" w:hAnsi="Times New Roman"/>
          <w:strike/>
          <w:color w:val="FF0000"/>
          <w:sz w:val="22"/>
        </w:rPr>
        <w:t xml:space="preserve"> empirical</w:t>
      </w:r>
      <w:r>
        <w:rPr>
          <w:rFonts w:ascii="Times New Roman" w:hAnsi="Times New Roman"/>
          <w:sz w:val="22"/>
        </w:rPr>
        <w:t xml:space="preserve"> study of 10,000</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published between 2020 and</w:t>
      </w:r>
      <w:r>
        <w:rPr>
          <w:rFonts w:ascii="Times New Roman" w:hAnsi="Times New Roman"/>
          <w:strike/>
          <w:color w:val="FF0000"/>
          <w:sz w:val="22"/>
        </w:rPr>
        <w:t xml:space="preserve"> 2025,</w:t>
      </w:r>
      <w:r>
        <w:rPr>
          <w:rFonts w:ascii="Times New Roman" w:hAnsi="Times New Roman"/>
          <w:color w:val="0000C8"/>
          <w:sz w:val="22"/>
          <w:u w:val="single"/>
        </w:rPr>
        <w:t xml:space="preserve"> 2026,</w:t>
      </w:r>
      <w:r>
        <w:rPr>
          <w:rFonts w:ascii="Times New Roman" w:hAnsi="Times New Roman"/>
          <w:sz w:val="22"/>
        </w:rPr>
        <w:t xml:space="preserve"> sampled from PubMed using stratified random sampling across seven research fields.</w:t>
      </w:r>
      <w:r>
        <w:rPr>
          <w:rFonts w:ascii="Times New Roman" w:hAnsi="Times New Roman"/>
          <w:strike/>
          <w:color w:val="FF0000"/>
          <w:sz w:val="22"/>
        </w:rPr>
        <w:t xml:space="preserve"> Our analysis reveals that 18.5% of papers</w:t>
      </w:r>
      <w:r>
        <w:rPr>
          <w:rFonts w:ascii="Times New Roman" w:hAnsi="Times New Roman"/>
          <w:color w:val="0000C8"/>
          <w:sz w:val="22"/>
          <w:u w:val="single"/>
        </w:rPr>
        <w:t xml:space="preserve"> Among the 2,922 articles in which software use was detected, 1,853 (63.4%)</w:t>
      </w:r>
      <w:r>
        <w:rPr>
          <w:rFonts w:ascii="Times New Roman" w:hAnsi="Times New Roman"/>
          <w:sz w:val="22"/>
        </w:rPr>
        <w:t xml:space="preserve"> relied on</w:t>
      </w:r>
      <w:r>
        <w:rPr>
          <w:rFonts w:ascii="Times New Roman" w:hAnsi="Times New Roman"/>
          <w:color w:val="0000C8"/>
          <w:sz w:val="22"/>
          <w:u w:val="single"/>
        </w:rPr>
        <w:t xml:space="preserve"> at least one</w:t>
      </w:r>
      <w:r>
        <w:rPr>
          <w:rFonts w:ascii="Times New Roman" w:hAnsi="Times New Roman"/>
          <w:sz w:val="22"/>
        </w:rPr>
        <w:t xml:space="preserve"> commercial</w:t>
      </w:r>
      <w:r>
        <w:rPr>
          <w:rFonts w:ascii="Times New Roman" w:hAnsi="Times New Roman"/>
          <w:strike/>
          <w:color w:val="FF0000"/>
          <w:sz w:val="22"/>
        </w:rPr>
        <w:t xml:space="preserve"> software,</w:t>
      </w:r>
      <w:r>
        <w:rPr>
          <w:rFonts w:ascii="Times New Roman" w:hAnsi="Times New Roman"/>
          <w:color w:val="0000C8"/>
          <w:sz w:val="22"/>
          <w:u w:val="single"/>
        </w:rPr>
        <w:t xml:space="preserve"> tool,</w:t>
      </w:r>
      <w:r>
        <w:rPr>
          <w:rFonts w:ascii="Times New Roman" w:hAnsi="Times New Roman"/>
          <w:sz w:val="22"/>
        </w:rPr>
        <w:t xml:space="preserve"> with an estimated mean replication cost of $1,900 per</w:t>
      </w:r>
      <w:r>
        <w:rPr>
          <w:rFonts w:ascii="Times New Roman" w:hAnsi="Times New Roman"/>
          <w:strike/>
          <w:color w:val="FF0000"/>
          <w:sz w:val="22"/>
        </w:rPr>
        <w:t xml:space="preserve"> paper</w:t>
      </w:r>
      <w:r>
        <w:rPr>
          <w:rFonts w:ascii="Times New Roman" w:hAnsi="Times New Roman"/>
          <w:color w:val="0000C8"/>
          <w:sz w:val="22"/>
          <w:u w:val="single"/>
        </w:rPr>
        <w:t xml:space="preserve"> article</w:t>
      </w:r>
      <w:r>
        <w:rPr>
          <w:rFonts w:ascii="Times New Roman" w:hAnsi="Times New Roman"/>
          <w:sz w:val="22"/>
        </w:rPr>
        <w:t xml:space="preserve"> for those requiring proprietary</w:t>
      </w:r>
      <w:r>
        <w:rPr>
          <w:rFonts w:ascii="Times New Roman" w:hAnsi="Times New Roman"/>
          <w:strike/>
          <w:color w:val="FF0000"/>
          <w:sz w:val="22"/>
        </w:rPr>
        <w:t xml:space="preserve"> tools.</w:t>
      </w:r>
      <w:r>
        <w:rPr>
          <w:rFonts w:ascii="Times New Roman" w:hAnsi="Times New Roman"/>
          <w:color w:val="0000C8"/>
          <w:sz w:val="22"/>
          <w:u w:val="single"/>
        </w:rPr>
        <w:t xml:space="preserve"> software.</w:t>
      </w:r>
      <w:r>
        <w:rPr>
          <w:rFonts w:ascii="Times New Roman" w:hAnsi="Times New Roman"/>
          <w:sz w:val="22"/>
        </w:rPr>
        <w:t xml:space="preserve"> Only 17.0% of detected software</w:t>
      </w:r>
      <w:r>
        <w:rPr>
          <w:rFonts w:ascii="Times New Roman" w:hAnsi="Times New Roman"/>
          <w:color w:val="0000C8"/>
          <w:sz w:val="22"/>
          <w:u w:val="single"/>
        </w:rPr>
        <w:t xml:space="preserve"> tools</w:t>
      </w:r>
      <w:r>
        <w:rPr>
          <w:rFonts w:ascii="Times New Roman" w:hAnsi="Times New Roman"/>
          <w:sz w:val="22"/>
        </w:rPr>
        <w:t xml:space="preserve"> had associated version numbers, and the majority of cited commercial software versions were classified as likely unavailable from vendors.</w:t>
      </w:r>
      <w:r>
        <w:rPr>
          <w:rFonts w:ascii="Times New Roman" w:hAnsi="Times New Roman"/>
          <w:strike/>
          <w:color w:val="FF0000"/>
          <w:sz w:val="22"/>
        </w:rPr>
        <w:t xml:space="preserve"> Complementing these empirical findings, we conducted a systematic</w:t>
      </w:r>
      <w:r>
        <w:rPr>
          <w:rFonts w:ascii="Times New Roman" w:hAnsi="Times New Roman"/>
          <w:color w:val="0000C8"/>
          <w:sz w:val="22"/>
          <w:u w:val="single"/>
        </w:rPr>
        <w:t xml:space="preserve"> A complementary</w:t>
      </w:r>
      <w:r>
        <w:rPr>
          <w:rFonts w:ascii="Times New Roman" w:hAnsi="Times New Roman"/>
          <w:sz w:val="22"/>
        </w:rPr>
        <w:t xml:space="preserve"> survey of legacy version access policies across major commercial software</w:t>
      </w:r>
      <w:r>
        <w:rPr>
          <w:rFonts w:ascii="Times New Roman" w:hAnsi="Times New Roman"/>
          <w:strike/>
          <w:color w:val="FF0000"/>
          <w:sz w:val="22"/>
        </w:rPr>
        <w:t xml:space="preserve"> vendors, finding</w:t>
      </w:r>
      <w:r>
        <w:rPr>
          <w:rFonts w:ascii="Times New Roman" w:hAnsi="Times New Roman"/>
          <w:color w:val="0000C8"/>
          <w:sz w:val="22"/>
          <w:u w:val="single"/>
        </w:rPr>
        <w:t xml:space="preserve"> vendors found</w:t>
      </w:r>
      <w:r>
        <w:rPr>
          <w:rFonts w:ascii="Times New Roman" w:hAnsi="Times New Roman"/>
          <w:sz w:val="22"/>
        </w:rPr>
        <w:t xml:space="preserve"> that no vendor explicitly offers "reproducibility</w:t>
      </w:r>
      <w:r>
        <w:rPr>
          <w:rFonts w:ascii="Times New Roman" w:hAnsi="Times New Roman"/>
          <w:strike/>
          <w:color w:val="FF0000"/>
          <w:sz w:val="22"/>
        </w:rPr>
        <w:t xml:space="preserve"> licenses"</w:t>
      </w:r>
      <w:r>
        <w:rPr>
          <w:rFonts w:ascii="Times New Roman" w:hAnsi="Times New Roman"/>
          <w:color w:val="0000C8"/>
          <w:sz w:val="22"/>
          <w:u w:val="single"/>
        </w:rPr>
        <w:t xml:space="preserve"> licences"</w:t>
      </w:r>
      <w:r>
        <w:rPr>
          <w:rFonts w:ascii="Times New Roman" w:hAnsi="Times New Roman"/>
          <w:sz w:val="22"/>
        </w:rPr>
        <w:t xml:space="preserve"> for verification purposes. We propose a</w:t>
      </w:r>
      <w:r>
        <w:rPr>
          <w:rFonts w:ascii="Times New Roman" w:hAnsi="Times New Roman"/>
          <w:color w:val="0000C8"/>
          <w:sz w:val="22"/>
          <w:u w:val="single"/>
        </w:rPr>
        <w:t xml:space="preserve"> policy</w:t>
      </w:r>
      <w:r>
        <w:rPr>
          <w:rFonts w:ascii="Times New Roman" w:hAnsi="Times New Roman"/>
          <w:sz w:val="22"/>
        </w:rPr>
        <w:t xml:space="preserve"> framework for addressing this "version accessibility gap" through</w:t>
      </w:r>
      <w:r>
        <w:rPr>
          <w:rFonts w:ascii="Times New Roman" w:hAnsi="Times New Roman"/>
          <w:strike/>
          <w:color w:val="FF0000"/>
          <w:sz w:val="22"/>
        </w:rPr>
        <w:t xml:space="preserve"> the establishment of</w:t>
      </w:r>
      <w:r>
        <w:rPr>
          <w:rFonts w:ascii="Times New Roman" w:hAnsi="Times New Roman"/>
          <w:sz w:val="22"/>
        </w:rPr>
        <w:t xml:space="preserve"> reproducibility</w:t>
      </w:r>
      <w:r>
        <w:rPr>
          <w:rFonts w:ascii="Times New Roman" w:hAnsi="Times New Roman"/>
          <w:strike/>
          <w:color w:val="FF0000"/>
          <w:sz w:val="22"/>
        </w:rPr>
        <w:t xml:space="preserve"> licenses,</w:t>
      </w:r>
      <w:r>
        <w:rPr>
          <w:rFonts w:ascii="Times New Roman" w:hAnsi="Times New Roman"/>
          <w:color w:val="0000C8"/>
          <w:sz w:val="22"/>
          <w:u w:val="single"/>
        </w:rPr>
        <w:t xml:space="preserve"> licences,</w:t>
      </w:r>
      <w:r>
        <w:rPr>
          <w:rFonts w:ascii="Times New Roman" w:hAnsi="Times New Roman"/>
          <w:sz w:val="22"/>
        </w:rPr>
        <w:t xml:space="preserve"> mandatory version archiving, and enhanced reporting</w:t>
      </w:r>
      <w:r>
        <w:rPr>
          <w:rFonts w:ascii="Times New Roman" w:hAnsi="Times New Roman"/>
          <w:strike/>
          <w:color w:val="FF0000"/>
          <w:sz w:val="22"/>
        </w:rPr>
        <w:t xml:space="preserve"> standards. Our complete dataset</w:t>
      </w:r>
      <w:r>
        <w:rPr>
          <w:rFonts w:ascii="Times New Roman" w:hAnsi="Times New Roman"/>
          <w:color w:val="0000C8"/>
          <w:sz w:val="22"/>
          <w:u w:val="single"/>
        </w:rPr>
        <w:t xml:space="preserve"> standards,</w:t>
      </w:r>
      <w:r>
        <w:rPr>
          <w:rFonts w:ascii="Times New Roman" w:hAnsi="Times New Roman"/>
          <w:sz w:val="22"/>
        </w:rPr>
        <w:t xml:space="preserve"> and</w:t>
      </w:r>
      <w:r>
        <w:rPr>
          <w:rFonts w:ascii="Times New Roman" w:hAnsi="Times New Roman"/>
          <w:strike/>
          <w:color w:val="FF0000"/>
          <w:sz w:val="22"/>
        </w:rPr>
        <w:t xml:space="preserve"> analysis pipeline are publicly available to support further research on computational reproducibility.</w:t>
      </w:r>
      <w:r>
        <w:rPr>
          <w:rFonts w:ascii="Times New Roman" w:hAnsi="Times New Roman"/>
          <w:color w:val="0000C8"/>
          <w:sz w:val="22"/>
          <w:u w:val="single"/>
        </w:rPr>
        <w:t xml:space="preserve"> discuss implications for researchers in low- and middle-income countries where the financial burden of commercial licences is disproportionate.</w:t>
      </w:r>
    </w:p>
    <w:p>
      <w:pPr/>
      <w:r>
        <w:rPr>
          <w:rFonts w:ascii="Times New Roman" w:hAnsi="Times New Roman"/>
          <w:sz w:val="22"/>
        </w:rPr>
        <w:t>Keywords:</w:t>
      </w:r>
      <w:r>
        <w:rPr>
          <w:rFonts w:ascii="Times New Roman" w:hAnsi="Times New Roman"/>
          <w:strike/>
          <w:color w:val="FF0000"/>
          <w:sz w:val="22"/>
        </w:rPr>
        <w:t xml:space="preserve"> reproducibility crisis;</w:t>
      </w:r>
      <w:r>
        <w:rPr>
          <w:rFonts w:ascii="Times New Roman" w:hAnsi="Times New Roman"/>
          <w:color w:val="0000C8"/>
          <w:sz w:val="22"/>
          <w:u w:val="single"/>
        </w:rPr>
        <w:t xml:space="preserve"> reproducibility;</w:t>
      </w:r>
      <w:r>
        <w:rPr>
          <w:rFonts w:ascii="Times New Roman" w:hAnsi="Times New Roman"/>
          <w:sz w:val="22"/>
        </w:rPr>
        <w:t xml:space="preserve"> commercial software; version accessibility; replication cost; software dependency; research infrastructure</w:t>
      </w:r>
    </w:p>
    <w:p>
      <w:pPr/>
      <w:r/>
    </w:p>
    <w:p>
      <w:pPr>
        <w:pStyle w:val="Heading1"/>
      </w:pPr>
      <w:r>
        <w:t>1 Introduction</w:t>
      </w:r>
    </w:p>
    <w:p>
      <w:pPr/>
      <w:r>
        <w:rPr>
          <w:rFonts w:ascii="Times New Roman" w:hAnsi="Times New Roman"/>
          <w:strike/>
          <w:color w:val="FF0000"/>
          <w:sz w:val="22"/>
        </w:rPr>
        <w:t>More than a decade after the term "reproducibility crisis" entered mainstream scientific discourse [1], significant progress has been made in establishing norms for data sharing and code availability. The FAIR Guiding Principles [2] have provided a foundational framework for scientific data management, while early work by Gentleman and Temple Lang [3] established the concept of computable documents integrating code and narrative. Subsequent efforts have focused on open data mandates, code sharing policies [4, 5], and the development of reproducibility-enhancing tools such as containerization platforms (Docker, Singularity) and workflow management systems (Nextflow, Snakemake).</w:t>
      </w:r>
    </w:p>
    <w:p>
      <w:pPr/>
      <w:r>
        <w:rPr>
          <w:rFonts w:ascii="Times New Roman" w:hAnsi="Times New Roman"/>
          <w:strike/>
          <w:color w:val="FF0000"/>
          <w:sz w:val="22"/>
        </w:rPr>
        <w:t>However, these efforts have largely overlooked a fundamental barrier: the dependency of published research on commercial software. Miyakawa [6] has highlighted the broader crisis of missing raw data in published research, while Konkol et al. [7] documented the challenges of computational reproducibility in geoscientific papers. When a researcher reports using "SPSS version 26" or "MATLAB R2021a" in their methods section, an implicit assumption is made that future researchers can access these exact tools to verify the findings. In practice, this assumption frequently fails. Commercial software vendors typically do not provide access to legacy versions, subscription models prevent access after license expiration, and the substantial cost of proprietary licenses creates financial barriers to replication, particularly for researchers in low- and middle-income countries.</w:t>
      </w:r>
    </w:p>
    <w:p>
      <w:pPr>
        <w:pStyle w:val="Heading2"/>
      </w:pPr>
      <w:r>
        <w:rPr>
          <w:rFonts w:ascii="Times New Roman" w:hAnsi="Times New Roman"/>
          <w:color w:val="0000C8"/>
          <w:sz w:val="22"/>
          <w:u w:val="single"/>
        </w:rPr>
        <w:t>1.1 The Reproducibility Crisis and Its Scope</w:t>
      </w:r>
    </w:p>
    <w:p>
      <w:pPr/>
      <w:r>
        <w:rPr>
          <w:rFonts w:ascii="Times New Roman" w:hAnsi="Times New Roman"/>
          <w:color w:val="0000C8"/>
          <w:sz w:val="22"/>
          <w:u w:val="single"/>
        </w:rPr>
        <w:t>In 2016, a Nature survey of 1,576 researchers revealed that more than 70% had failed to reproduce another scientist's experiments, and more than half had failed to reproduce their own [1]. This disclosure crystallised what is now widely known as the "reproducibility crisis" — a systemic concern across the sciences that published findings cannot be independently verified. At its core, the crisis undermines the self-correcting nature of scientific inquiry: if results cannot be checked, the iterative process of confirmation and falsification breaks down [2].</w:t>
      </w:r>
    </w:p>
    <w:p>
      <w:pPr/>
      <w:r>
        <w:rPr>
          <w:rFonts w:ascii="Times New Roman" w:hAnsi="Times New Roman"/>
          <w:color w:val="0000C8"/>
          <w:sz w:val="22"/>
          <w:u w:val="single"/>
        </w:rPr>
        <w:t>The impact of the crisis extends beyond abstract epistemic concerns to concrete harm for multiple stakeholders. For individual researchers, inability to reproduce published work wastes time and funding; Freedman et al. estimated that irreproducible preclinical research alone costs approximately US $28 billion annually in the United States [3]. For funding agencies and journal publishers, the crisis erodes public trust in science and undermines the return on investment in research [4]. For researchers in low- and middle-income countries (LMICs), financial barriers to accessing the tools required for replication create a structural inequity that limits participation in the verification enterprise [5].</w:t>
      </w:r>
    </w:p>
    <w:p>
      <w:pPr>
        <w:pStyle w:val="Heading2"/>
      </w:pPr>
      <w:r>
        <w:rPr>
          <w:rFonts w:ascii="Times New Roman" w:hAnsi="Times New Roman"/>
          <w:color w:val="0000C8"/>
          <w:sz w:val="22"/>
          <w:u w:val="single"/>
        </w:rPr>
        <w:t>1.2 Definitions and Scope</w:t>
      </w:r>
    </w:p>
    <w:p>
      <w:pPr/>
      <w:r>
        <w:rPr>
          <w:rFonts w:ascii="Times New Roman" w:hAnsi="Times New Roman"/>
          <w:color w:val="0000C8"/>
          <w:sz w:val="22"/>
          <w:u w:val="single"/>
        </w:rPr>
        <w:t>Following the terminology proposed by Nosek and Errington [6], we distinguish between the following concepts. Reproducibility refers to obtaining the same results from the same data using the same analysis procedures. Replicability refers to obtaining consistent results across studies aimed at answering the same scientific question, each using new data. Robustness refers to the stability of results when the same data are subjected to different but defensible analysis choices. This paper is primarily concerned with reproducibility — the ability to re-execute published analyses with the original data and methods — and the specific barriers that commercial software dependency poses to this goal.</w:t>
      </w:r>
    </w:p>
    <w:p>
      <w:pPr/>
      <w:r>
        <w:rPr>
          <w:rFonts w:ascii="Times New Roman" w:hAnsi="Times New Roman"/>
          <w:color w:val="0000C8"/>
          <w:sz w:val="22"/>
          <w:u w:val="single"/>
        </w:rPr>
        <w:t>We define the following terms used throughout this paper. Commercial software refers to proprietary software products that require a paid licence for full functionality (e.g. SPSS, MATLAB, Stata). Open-source software refers to software whose source code is freely available and may be redistributed (e.g. R, Python, ImageJ). A legacy version is any software release that has been superseded by a more recent version. The version accessibility gap is the disconnect between the specific software version cited in a published paper and the ability of an independent researcher to obtain that exact version for verification.</w:t>
      </w:r>
    </w:p>
    <w:p>
      <w:pPr>
        <w:pStyle w:val="Heading2"/>
      </w:pPr>
      <w:r>
        <w:rPr>
          <w:rFonts w:ascii="Times New Roman" w:hAnsi="Times New Roman"/>
          <w:color w:val="0000C8"/>
          <w:sz w:val="22"/>
          <w:u w:val="single"/>
        </w:rPr>
        <w:t>1.3 Why Version Accessibility Matters: Illustrative Cases</w:t>
      </w:r>
    </w:p>
    <w:p>
      <w:pPr/>
      <w:r>
        <w:rPr>
          <w:rFonts w:ascii="Times New Roman" w:hAnsi="Times New Roman"/>
          <w:color w:val="0000C8"/>
          <w:sz w:val="22"/>
          <w:u w:val="single"/>
        </w:rPr>
        <w:t>The importance of exact version correspondence is not merely a theoretical concern. In computational biology, different versions of the same variant-calling pipeline (e.g. GATK 3.x vs. 4.x) can produce substantially different results from identical input data because of changes in underlying algorithms, default parameters, and quality-filtering thresholds [7]. In econometrics, Stata's built-in "version" command was designed to reproduce results from earlier versions, yet empirical testing by the Econometrics Journal Data Editor in 2024 revealed instances where different Stata releases produced inconsistent regression outputs despite the version lock [8]. In computational chemistry, different versions of Gaussian have been shown to yield divergent optimised geometries for the same molecular system because of updates to density functional theory implementations [9].</w:t>
      </w:r>
    </w:p>
    <w:p>
      <w:pPr/>
      <w:r>
        <w:rPr>
          <w:rFonts w:ascii="Times New Roman" w:hAnsi="Times New Roman"/>
          <w:color w:val="0000C8"/>
          <w:sz w:val="22"/>
          <w:u w:val="single"/>
        </w:rPr>
        <w:t>These examples demonstrate that version accessibility is not a matter of convenience but a prerequisite for rigorous reproducibility. When a published paper reports results obtained with a specific software version, access to that version is necessary for exact verification. The current study quantifies the extent of this problem across seven major research domains.</w:t>
      </w:r>
    </w:p>
    <w:p>
      <w:pPr>
        <w:pStyle w:val="Heading2"/>
      </w:pPr>
      <w:r>
        <w:rPr>
          <w:rFonts w:ascii="Times New Roman" w:hAnsi="Times New Roman"/>
          <w:color w:val="0000C8"/>
          <w:sz w:val="22"/>
          <w:u w:val="single"/>
        </w:rPr>
        <w:t>1.4 Study Objectives</w:t>
      </w:r>
    </w:p>
    <w:p>
      <w:pPr/>
      <w:r>
        <w:rPr>
          <w:rFonts w:ascii="Times New Roman" w:hAnsi="Times New Roman"/>
          <w:sz w:val="22"/>
        </w:rPr>
        <w:t>This paper addresses</w:t>
      </w:r>
      <w:r>
        <w:rPr>
          <w:rFonts w:ascii="Times New Roman" w:hAnsi="Times New Roman"/>
          <w:strike/>
          <w:color w:val="FF0000"/>
          <w:sz w:val="22"/>
        </w:rPr>
        <w:t xml:space="preserve"> two</w:t>
      </w:r>
      <w:r>
        <w:rPr>
          <w:rFonts w:ascii="Times New Roman" w:hAnsi="Times New Roman"/>
          <w:color w:val="0000C8"/>
          <w:sz w:val="22"/>
          <w:u w:val="single"/>
        </w:rPr>
        <w:t xml:space="preserve"> three</w:t>
      </w:r>
      <w:r>
        <w:rPr>
          <w:rFonts w:ascii="Times New Roman" w:hAnsi="Times New Roman"/>
          <w:sz w:val="22"/>
        </w:rPr>
        <w:t xml:space="preserve"> interconnected questions: (1) How prevalent is commercial software dependency in contemporary published research, and what are the associated costs and barriers to replication? (2) What policies do major software vendors have regarding access to legacy versions and verification-purpose licensing?</w:t>
      </w:r>
      <w:r>
        <w:rPr>
          <w:rFonts w:ascii="Times New Roman" w:hAnsi="Times New Roman"/>
          <w:color w:val="0000C8"/>
          <w:sz w:val="22"/>
          <w:u w:val="single"/>
        </w:rPr>
        <w:t xml:space="preserve"> (3) Do the burdens of commercial software dependency fall disproportionately on researchers in LMICs?</w:t>
      </w:r>
      <w:r>
        <w:rPr>
          <w:rFonts w:ascii="Times New Roman" w:hAnsi="Times New Roman"/>
          <w:sz w:val="22"/>
        </w:rPr>
        <w:t xml:space="preserve"> To answer these questions, we conducted a large-scale empirical study of software mentions in 10,000 published</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and a systematic policy survey of commercial software vendors.</w:t>
      </w:r>
    </w:p>
    <w:p>
      <w:pPr/>
      <w:r>
        <w:rPr>
          <w:rFonts w:ascii="Times New Roman" w:hAnsi="Times New Roman"/>
          <w:strike/>
          <w:color w:val="FF0000"/>
          <w:sz w:val="22"/>
        </w:rPr>
        <w:t>We identify a "version accessibility gap" — the disconnect between the software versions cited in published research and the versions actually obtainable for replication — as a critical, quantifiable dimension of the reproducibility crisis that has received insufficient attention in the literature [8, 9]. Our findings provide empirical evidence for policy recommendations aimed at closing this gap.</w:t>
      </w:r>
    </w:p>
    <w:p>
      <w:pPr>
        <w:pStyle w:val="Heading1"/>
      </w:pPr>
      <w:r>
        <w:t>2 Methods</w:t>
      </w:r>
    </w:p>
    <w:p>
      <w:pPr>
        <w:pStyle w:val="Heading2"/>
      </w:pPr>
      <w:r>
        <w:t>2.1 Study Design and Sampling Strategy</w:t>
      </w:r>
    </w:p>
    <w:p>
      <w:pPr/>
      <w:r>
        <w:rPr>
          <w:rFonts w:ascii="Times New Roman" w:hAnsi="Times New Roman"/>
          <w:sz w:val="22"/>
        </w:rPr>
        <w:t>We conducted a cross-sectional study of 10,000</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published between January 2020 and March 2026, identified through</w:t>
      </w:r>
      <w:r>
        <w:rPr>
          <w:rFonts w:ascii="Times New Roman" w:hAnsi="Times New Roman"/>
          <w:color w:val="0000C8"/>
          <w:sz w:val="22"/>
          <w:u w:val="single"/>
        </w:rPr>
        <w:t xml:space="preserve"> the</w:t>
      </w:r>
      <w:r>
        <w:rPr>
          <w:rFonts w:ascii="Times New Roman" w:hAnsi="Times New Roman"/>
          <w:sz w:val="22"/>
        </w:rPr>
        <w:t xml:space="preserve"> PubMed E-utilities API. Eligibility criteria included: (1) publication date from January 1, 2020 onward; (2) English language; (3) journal article publication type (excluding reviews, case reports, and editorials); and (4) presence of an abstract. We employed stratified random sampling across seven research fields</w:t>
      </w:r>
      <w:r>
        <w:rPr>
          <w:rFonts w:ascii="Times New Roman" w:hAnsi="Times New Roman"/>
          <w:strike/>
          <w:color w:val="FF0000"/>
          <w:sz w:val="22"/>
        </w:rPr>
        <w:t xml:space="preserve"> defined by Medical Subject Headings (MeSH) categories</w:t>
      </w:r>
      <w:r>
        <w:rPr>
          <w:rFonts w:ascii="Times New Roman" w:hAnsi="Times New Roman"/>
          <w:sz w:val="22"/>
        </w:rPr>
        <w:t xml:space="preserve"> to ensure representative coverage across disciplines.</w:t>
      </w:r>
    </w:p>
    <w:p>
      <w:pPr/>
      <w:r>
        <w:rPr>
          <w:rFonts w:ascii="Times New Roman" w:hAnsi="Times New Roman"/>
          <w:strike/>
          <w:color w:val="FF0000"/>
          <w:sz w:val="22"/>
        </w:rPr>
        <w:t>The seven strata were:</w:t>
      </w:r>
    </w:p>
    <w:p>
      <w:pPr/>
      <w:r>
        <w:rPr>
          <w:rFonts w:ascii="Times New Roman" w:hAnsi="Times New Roman"/>
          <w:color w:val="0000C8"/>
          <w:sz w:val="22"/>
          <w:u w:val="single"/>
        </w:rPr>
        <w:t>The seven strata were defined using Medical Subject Headings (MeSH) terms as follows (the bracketed terms represent the MeSH descriptors used in the PubMed query for each stratum):</w:t>
      </w:r>
    </w:p>
    <w:p>
      <w:pPr>
        <w:pStyle w:val="ListBullet"/>
      </w:pPr>
      <w:r>
        <w:rPr>
          <w:rFonts w:ascii="Times New Roman" w:hAnsi="Times New Roman"/>
          <w:sz w:val="22"/>
        </w:rPr>
        <w:t>Biomedical Basic:</w:t>
      </w:r>
      <w:r>
        <w:rPr>
          <w:rFonts w:ascii="Times New Roman" w:hAnsi="Times New Roman"/>
          <w:strike/>
          <w:color w:val="FF0000"/>
          <w:sz w:val="22"/>
        </w:rPr>
        <w:t xml:space="preserve"> Molecular Biology, Genetics, Biochemistry, Cell Biology, Microbiology</w:t>
      </w:r>
      <w:r>
        <w:rPr>
          <w:rFonts w:ascii="Times New Roman" w:hAnsi="Times New Roman"/>
          <w:color w:val="0000C8"/>
          <w:sz w:val="22"/>
          <w:u w:val="single"/>
        </w:rPr>
        <w:t xml:space="preserve"> [Molecular Biology], [Genetics], [Biochemistry], [Cell Biology], [Microbiology]</w:t>
      </w:r>
    </w:p>
    <w:p>
      <w:pPr>
        <w:pStyle w:val="ListBullet"/>
      </w:pPr>
      <w:r>
        <w:rPr>
          <w:rFonts w:ascii="Times New Roman" w:hAnsi="Times New Roman"/>
          <w:sz w:val="22"/>
        </w:rPr>
        <w:t>Clinical Medicine:</w:t>
      </w:r>
      <w:r>
        <w:rPr>
          <w:rFonts w:ascii="Times New Roman" w:hAnsi="Times New Roman"/>
          <w:strike/>
          <w:color w:val="FF0000"/>
          <w:sz w:val="22"/>
        </w:rPr>
        <w:t xml:space="preserve"> Therapeutics, Diagnosis, Clinical Trials, Surgical Procedures</w:t>
      </w:r>
      <w:r>
        <w:rPr>
          <w:rFonts w:ascii="Times New Roman" w:hAnsi="Times New Roman"/>
          <w:color w:val="0000C8"/>
          <w:sz w:val="22"/>
          <w:u w:val="single"/>
        </w:rPr>
        <w:t xml:space="preserve"> [Therapeutics], [Diagnosis], [Clinical Trials as Topic], [Surgical Procedures, Operative]</w:t>
      </w:r>
    </w:p>
    <w:p>
      <w:pPr>
        <w:pStyle w:val="ListBullet"/>
      </w:pPr>
      <w:r>
        <w:rPr>
          <w:rFonts w:ascii="Times New Roman" w:hAnsi="Times New Roman"/>
          <w:sz w:val="22"/>
        </w:rPr>
        <w:t>Chemistry &amp; Materials:</w:t>
      </w:r>
      <w:r>
        <w:rPr>
          <w:rFonts w:ascii="Times New Roman" w:hAnsi="Times New Roman"/>
          <w:strike/>
          <w:color w:val="FF0000"/>
          <w:sz w:val="22"/>
        </w:rPr>
        <w:t xml:space="preserve"> Chemistry, Materials Science, Nanotechnology, Polymers</w:t>
      </w:r>
      <w:r>
        <w:rPr>
          <w:rFonts w:ascii="Times New Roman" w:hAnsi="Times New Roman"/>
          <w:color w:val="0000C8"/>
          <w:sz w:val="22"/>
          <w:u w:val="single"/>
        </w:rPr>
        <w:t xml:space="preserve"> [Chemistry], [Materials Science], [Nanotechnology], [Polymers]</w:t>
      </w:r>
    </w:p>
    <w:p>
      <w:pPr>
        <w:pStyle w:val="ListBullet"/>
      </w:pPr>
      <w:r>
        <w:rPr>
          <w:rFonts w:ascii="Times New Roman" w:hAnsi="Times New Roman"/>
          <w:sz w:val="22"/>
        </w:rPr>
        <w:t>Physics &amp; Engineering:</w:t>
      </w:r>
      <w:r>
        <w:rPr>
          <w:rFonts w:ascii="Times New Roman" w:hAnsi="Times New Roman"/>
          <w:strike/>
          <w:color w:val="FF0000"/>
          <w:sz w:val="22"/>
        </w:rPr>
        <w:t xml:space="preserve"> Physics, Biomedical Engineering, Signal</w:t>
      </w:r>
      <w:r>
        <w:rPr>
          <w:rFonts w:ascii="Times New Roman" w:hAnsi="Times New Roman"/>
          <w:color w:val="0000C8"/>
          <w:sz w:val="22"/>
          <w:u w:val="single"/>
        </w:rPr>
        <w:t xml:space="preserve"> [Physics], [Biomedical Engineering], [Signal</w:t>
      </w:r>
      <w:r>
        <w:rPr>
          <w:rFonts w:ascii="Times New Roman" w:hAnsi="Times New Roman"/>
          <w:sz w:val="22"/>
        </w:rPr>
        <w:t xml:space="preserve"> Processing,</w:t>
      </w:r>
      <w:r>
        <w:rPr>
          <w:rFonts w:ascii="Times New Roman" w:hAnsi="Times New Roman"/>
          <w:strike/>
          <w:color w:val="FF0000"/>
          <w:sz w:val="22"/>
        </w:rPr>
        <w:t xml:space="preserve"> 3D Imaging</w:t>
      </w:r>
      <w:r>
        <w:rPr>
          <w:rFonts w:ascii="Times New Roman" w:hAnsi="Times New Roman"/>
          <w:color w:val="0000C8"/>
          <w:sz w:val="22"/>
          <w:u w:val="single"/>
        </w:rPr>
        <w:t xml:space="preserve"> Computer-Assisted], [Imaging, Three-Dimensional]</w:t>
      </w:r>
    </w:p>
    <w:p>
      <w:pPr>
        <w:pStyle w:val="ListBullet"/>
      </w:pPr>
      <w:r>
        <w:rPr>
          <w:rFonts w:ascii="Times New Roman" w:hAnsi="Times New Roman"/>
          <w:sz w:val="22"/>
        </w:rPr>
        <w:t>Social &amp; Behavioral:</w:t>
      </w:r>
      <w:r>
        <w:rPr>
          <w:rFonts w:ascii="Times New Roman" w:hAnsi="Times New Roman"/>
          <w:strike/>
          <w:color w:val="FF0000"/>
          <w:sz w:val="22"/>
        </w:rPr>
        <w:t xml:space="preserve"> Psychology, Behavioral Sciences, Sociology, Public Health, Epidemiology</w:t>
      </w:r>
      <w:r>
        <w:rPr>
          <w:rFonts w:ascii="Times New Roman" w:hAnsi="Times New Roman"/>
          <w:color w:val="0000C8"/>
          <w:sz w:val="22"/>
          <w:u w:val="single"/>
        </w:rPr>
        <w:t xml:space="preserve"> [Psychology], [Behavioral Sciences], [Sociology], [Public Health], [Epidemiology]</w:t>
      </w:r>
    </w:p>
    <w:p>
      <w:pPr>
        <w:pStyle w:val="ListBullet"/>
      </w:pPr>
      <w:r>
        <w:rPr>
          <w:rFonts w:ascii="Times New Roman" w:hAnsi="Times New Roman"/>
          <w:sz w:val="22"/>
        </w:rPr>
        <w:t>Computational Science:</w:t>
      </w:r>
      <w:r>
        <w:rPr>
          <w:rFonts w:ascii="Times New Roman" w:hAnsi="Times New Roman"/>
          <w:strike/>
          <w:color w:val="FF0000"/>
          <w:sz w:val="22"/>
        </w:rPr>
        <w:t xml:space="preserve"> Computational Biology, Artificial Intelligence, Machine Learning, Bioinformatics</w:t>
      </w:r>
      <w:r>
        <w:rPr>
          <w:rFonts w:ascii="Times New Roman" w:hAnsi="Times New Roman"/>
          <w:color w:val="0000C8"/>
          <w:sz w:val="22"/>
          <w:u w:val="single"/>
        </w:rPr>
        <w:t xml:space="preserve"> [Computational Biology], [Artificial Intelligence], [Machine Learning], [Genomics]</w:t>
      </w:r>
    </w:p>
    <w:p>
      <w:pPr>
        <w:pStyle w:val="ListBullet"/>
      </w:pPr>
      <w:r>
        <w:rPr>
          <w:rFonts w:ascii="Times New Roman" w:hAnsi="Times New Roman"/>
          <w:sz w:val="22"/>
        </w:rPr>
        <w:t>Environmental &amp; Earth:</w:t>
      </w:r>
      <w:r>
        <w:rPr>
          <w:rFonts w:ascii="Times New Roman" w:hAnsi="Times New Roman"/>
          <w:strike/>
          <w:color w:val="FF0000"/>
          <w:sz w:val="22"/>
        </w:rPr>
        <w:t xml:space="preserve"> Environmental Sciences, Ecology, Climate, Conservation</w:t>
      </w:r>
      <w:r>
        <w:rPr>
          <w:rFonts w:ascii="Times New Roman" w:hAnsi="Times New Roman"/>
          <w:color w:val="0000C8"/>
          <w:sz w:val="22"/>
          <w:u w:val="single"/>
        </w:rPr>
        <w:t xml:space="preserve"> [Environmental Sciences], [Ecology], [Climate], [Conservation of Natural Resources]</w:t>
      </w:r>
    </w:p>
    <w:p>
      <w:pPr/>
      <w:r>
        <w:rPr>
          <w:rFonts w:ascii="Times New Roman" w:hAnsi="Times New Roman"/>
          <w:sz w:val="22"/>
        </w:rPr>
        <w:t>Approximately 1428</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were sampled from each stratum, yielding a total of 10,000</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To address PubMed's retstart limitation (maximum offset of 9,999), we implemented a year-split sampling strategy, dividing queries by publication year (2020–2025) and sampling proportionally from each year's result set.</w:t>
      </w:r>
    </w:p>
    <w:p>
      <w:pPr>
        <w:pStyle w:val="Heading2"/>
      </w:pPr>
      <w:r>
        <w:t>2.2 Software Detection and Data Extraction</w:t>
      </w:r>
    </w:p>
    <w:p>
      <w:pPr/>
      <w:r>
        <w:rPr>
          <w:rFonts w:ascii="Times New Roman" w:hAnsi="Times New Roman"/>
          <w:sz w:val="22"/>
        </w:rPr>
        <w:t>For each sampled</w:t>
      </w:r>
      <w:r>
        <w:rPr>
          <w:rFonts w:ascii="Times New Roman" w:hAnsi="Times New Roman"/>
          <w:strike/>
          <w:color w:val="FF0000"/>
          <w:sz w:val="22"/>
        </w:rPr>
        <w:t xml:space="preserve"> paper,</w:t>
      </w:r>
      <w:r>
        <w:rPr>
          <w:rFonts w:ascii="Times New Roman" w:hAnsi="Times New Roman"/>
          <w:color w:val="0000C8"/>
          <w:sz w:val="22"/>
          <w:u w:val="single"/>
        </w:rPr>
        <w:t xml:space="preserve"> article,</w:t>
      </w:r>
      <w:r>
        <w:rPr>
          <w:rFonts w:ascii="Times New Roman" w:hAnsi="Times New Roman"/>
          <w:sz w:val="22"/>
        </w:rPr>
        <w:t xml:space="preserve"> we extracted bibliographic metadata (PMID, title, journal, DOI, publication date, MeSH terms, author affiliations,</w:t>
      </w:r>
      <w:r>
        <w:rPr>
          <w:rFonts w:ascii="Times New Roman" w:hAnsi="Times New Roman"/>
          <w:color w:val="0000C8"/>
          <w:sz w:val="22"/>
          <w:u w:val="single"/>
        </w:rPr>
        <w:t xml:space="preserve"> country of corresponding author,</w:t>
      </w:r>
      <w:r>
        <w:rPr>
          <w:rFonts w:ascii="Times New Roman" w:hAnsi="Times New Roman"/>
          <w:sz w:val="22"/>
        </w:rPr>
        <w:t xml:space="preserve"> and funding information) from PubMed XML records. Software mentions were detected using a curated set of 95+ regular expression patterns covering 45 commercial and 50 open-source software tools commonly used in research. Detection was performed on both abstracts (available for all</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and Methods sections from PubMed Central (PMC) full-text XML (available for a subset of</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p>
    <w:p>
      <w:pPr/>
      <w:r>
        <w:rPr>
          <w:rFonts w:ascii="Times New Roman" w:hAnsi="Times New Roman"/>
          <w:sz w:val="22"/>
        </w:rPr>
        <w:t>For each detected software tool, we extracted: (1) software name and</w:t>
      </w:r>
      <w:r>
        <w:rPr>
          <w:rFonts w:ascii="Times New Roman" w:hAnsi="Times New Roman"/>
          <w:strike/>
          <w:color w:val="FF0000"/>
          <w:sz w:val="22"/>
        </w:rPr>
        <w:t xml:space="preserve"> license</w:t>
      </w:r>
      <w:r>
        <w:rPr>
          <w:rFonts w:ascii="Times New Roman" w:hAnsi="Times New Roman"/>
          <w:color w:val="0000C8"/>
          <w:sz w:val="22"/>
          <w:u w:val="single"/>
        </w:rPr>
        <w:t xml:space="preserve"> licence</w:t>
      </w:r>
      <w:r>
        <w:rPr>
          <w:rFonts w:ascii="Times New Roman" w:hAnsi="Times New Roman"/>
          <w:sz w:val="22"/>
        </w:rPr>
        <w:t xml:space="preserve"> type (commercial or open-source); (2) version number, when mentioned within 80 characters of the software name; (3) current availability status of the cited version, based on our vendor policy database; and (4) estimated replication cost, based on current standard</w:t>
      </w:r>
      <w:r>
        <w:rPr>
          <w:rFonts w:ascii="Times New Roman" w:hAnsi="Times New Roman"/>
          <w:strike/>
          <w:color w:val="FF0000"/>
          <w:sz w:val="22"/>
        </w:rPr>
        <w:t xml:space="preserve"> license</w:t>
      </w:r>
      <w:r>
        <w:rPr>
          <w:rFonts w:ascii="Times New Roman" w:hAnsi="Times New Roman"/>
          <w:color w:val="0000C8"/>
          <w:sz w:val="22"/>
          <w:u w:val="single"/>
        </w:rPr>
        <w:t xml:space="preserve"> licence</w:t>
      </w:r>
      <w:r>
        <w:rPr>
          <w:rFonts w:ascii="Times New Roman" w:hAnsi="Times New Roman"/>
          <w:sz w:val="22"/>
        </w:rPr>
        <w:t xml:space="preserve"> prices.</w:t>
      </w:r>
    </w:p>
    <w:p>
      <w:pPr/>
      <w:r>
        <w:rPr>
          <w:rFonts w:ascii="Times New Roman" w:hAnsi="Times New Roman"/>
          <w:color w:val="0000C8"/>
          <w:sz w:val="22"/>
          <w:u w:val="single"/>
        </w:rPr>
        <w:t>Version availability was assessed only for software tools for which a version number was detected. For commercial tools, availability was classified as "currently available" (the cited version is the current release), "legacy available" (the vendor provides documented access to the cited version), or "likely unavailable" (no documented mechanism for obtaining the cited version). For open-source tools, version availability was classified as "available" (the version is accessible through official repositories or source archives) or "unknown" (availability could not be confirmed). The "unknown" designation for open-source tools reflects cases where version tags were absent from the software's official repository or where the detected version string could not be unambiguously matched to a release [10].</w:t>
      </w:r>
    </w:p>
    <w:p>
      <w:pPr/>
      <w:r>
        <w:rPr>
          <w:rFonts w:ascii="Times New Roman" w:hAnsi="Times New Roman"/>
          <w:sz w:val="22"/>
        </w:rPr>
        <w:t>Additional extraction included code availability statements (detected via patterns for GitHub/GitLab URLs and "code available" phrases), data availability statements (detected via patterns for repositories and "data available" phrases), and reproducibility-related language.</w:t>
      </w:r>
    </w:p>
    <w:p>
      <w:pPr>
        <w:pStyle w:val="Heading2"/>
      </w:pPr>
      <w:r>
        <w:t>2.3 Vendor Policy Survey</w:t>
      </w:r>
    </w:p>
    <w:p>
      <w:pPr/>
      <w:r>
        <w:rPr>
          <w:rFonts w:ascii="Times New Roman" w:hAnsi="Times New Roman"/>
          <w:sz w:val="22"/>
        </w:rPr>
        <w:t>We conducted a systematic survey of legacy version access policies for the 30 most commonly used commercial software tools in research. For each vendor, we documented: (1) whether legacy versions can be downloaded; (2) conditions for legacy version access; (3) whether current</w:t>
      </w:r>
      <w:r>
        <w:rPr>
          <w:rFonts w:ascii="Times New Roman" w:hAnsi="Times New Roman"/>
          <w:strike/>
          <w:color w:val="FF0000"/>
          <w:sz w:val="22"/>
        </w:rPr>
        <w:t xml:space="preserve"> licenses</w:t>
      </w:r>
      <w:r>
        <w:rPr>
          <w:rFonts w:ascii="Times New Roman" w:hAnsi="Times New Roman"/>
          <w:color w:val="0000C8"/>
          <w:sz w:val="22"/>
          <w:u w:val="single"/>
        </w:rPr>
        <w:t xml:space="preserve"> licences</w:t>
      </w:r>
      <w:r>
        <w:rPr>
          <w:rFonts w:ascii="Times New Roman" w:hAnsi="Times New Roman"/>
          <w:sz w:val="22"/>
        </w:rPr>
        <w:t xml:space="preserve"> can activate legacy versions; (4) availability of free or reduced-cost access for verification purposes; and (5) any explicit provisions for research reproducibility.</w:t>
      </w:r>
    </w:p>
    <w:p>
      <w:pPr/>
      <w:r>
        <w:rPr>
          <w:rFonts w:ascii="Times New Roman" w:hAnsi="Times New Roman"/>
          <w:sz w:val="22"/>
        </w:rPr>
        <w:t>Information was gathered from official vendor websites, licensing documentation, support forums, and direct inquiries where necessary. The survey was conducted between January and March 2026.</w:t>
      </w:r>
    </w:p>
    <w:p>
      <w:pPr>
        <w:pStyle w:val="Heading2"/>
      </w:pPr>
      <w:r>
        <w:rPr>
          <w:rFonts w:ascii="Times New Roman" w:hAnsi="Times New Roman"/>
          <w:color w:val="0000C8"/>
          <w:sz w:val="22"/>
          <w:u w:val="single"/>
        </w:rPr>
        <w:t>2.4 Country and Income-Group Classification</w:t>
      </w:r>
    </w:p>
    <w:p>
      <w:pPr/>
      <w:r>
        <w:rPr>
          <w:rFonts w:ascii="Times New Roman" w:hAnsi="Times New Roman"/>
          <w:color w:val="0000C8"/>
          <w:sz w:val="22"/>
          <w:u w:val="single"/>
        </w:rPr>
        <w:t>The country of the corresponding author was extracted from PubMed affiliation metadata and normalised to a canonical form. Countries were then classified as high-income countries (HICs) or low- and middle-income countries (LMICs) following the World Bank income classification (fiscal year 2026). We compared commercial software usage rates, mean replication costs, and code availability rates between HIC and LMIC-affiliated articles to assess whether the burden of commercial software dependency falls disproportionately on LMIC researchers.</w:t>
      </w:r>
    </w:p>
    <w:p>
      <w:pPr>
        <w:pStyle w:val="Heading2"/>
      </w:pPr>
      <w:r>
        <w:rPr>
          <w:rFonts w:ascii="Times New Roman" w:hAnsi="Times New Roman"/>
          <w:strike/>
          <w:color w:val="FF0000"/>
          <w:sz w:val="22"/>
        </w:rPr>
        <w:t>2.4</w:t>
      </w:r>
      <w:r>
        <w:rPr>
          <w:rFonts w:ascii="Times New Roman" w:hAnsi="Times New Roman"/>
          <w:color w:val="0000C8"/>
          <w:sz w:val="22"/>
          <w:u w:val="single"/>
        </w:rPr>
        <w:t xml:space="preserve"> 2.5</w:t>
      </w:r>
      <w:r>
        <w:rPr>
          <w:rFonts w:ascii="Times New Roman" w:hAnsi="Times New Roman"/>
          <w:sz w:val="22"/>
        </w:rPr>
        <w:t xml:space="preserve"> Statistical Analysis</w:t>
      </w:r>
    </w:p>
    <w:p>
      <w:pPr/>
      <w:r>
        <w:rPr>
          <w:rFonts w:ascii="Times New Roman" w:hAnsi="Times New Roman"/>
          <w:sz w:val="22"/>
        </w:rPr>
        <w:t>Descriptive statistics were computed for all extracted variables.</w:t>
      </w:r>
      <w:r>
        <w:rPr>
          <w:rFonts w:ascii="Times New Roman" w:hAnsi="Times New Roman"/>
          <w:strike/>
          <w:color w:val="FF0000"/>
          <w:sz w:val="22"/>
        </w:rPr>
        <w:t xml:space="preserve"> Software detection rates,</w:t>
      </w:r>
      <w:r>
        <w:rPr>
          <w:rFonts w:ascii="Times New Roman" w:hAnsi="Times New Roman"/>
          <w:color w:val="0000C8"/>
          <w:sz w:val="22"/>
          <w:u w:val="single"/>
        </w:rPr>
        <w:t xml:space="preserve"> Following reviewer guidance, software-related rates (commercial software prevalence,</w:t>
      </w:r>
      <w:r>
        <w:rPr>
          <w:rFonts w:ascii="Times New Roman" w:hAnsi="Times New Roman"/>
          <w:sz w:val="22"/>
        </w:rPr>
        <w:t xml:space="preserve"> version</w:t>
      </w:r>
      <w:r>
        <w:rPr>
          <w:rFonts w:ascii="Times New Roman" w:hAnsi="Times New Roman"/>
          <w:strike/>
          <w:color w:val="FF0000"/>
          <w:sz w:val="22"/>
        </w:rPr>
        <w:t xml:space="preserve"> mention rates, code/data availability rates, and replication costs were compared across strata. The impact</w:t>
      </w:r>
      <w:r>
        <w:rPr>
          <w:rFonts w:ascii="Times New Roman" w:hAnsi="Times New Roman"/>
          <w:color w:val="0000C8"/>
          <w:sz w:val="22"/>
          <w:u w:val="single"/>
        </w:rPr>
        <w:t xml:space="preserve"> reporting rates) are reported with the denominator restricted to the 2,922 articles in which at least one software tool was detected, rather than the full sample</w:t>
      </w:r>
      <w:r>
        <w:rPr>
          <w:rFonts w:ascii="Times New Roman" w:hAnsi="Times New Roman"/>
          <w:sz w:val="22"/>
        </w:rPr>
        <w:t xml:space="preserve"> of</w:t>
      </w:r>
      <w:r>
        <w:rPr>
          <w:rFonts w:ascii="Times New Roman" w:hAnsi="Times New Roman"/>
          <w:strike/>
          <w:color w:val="FF0000"/>
          <w:sz w:val="22"/>
        </w:rPr>
        <w:t xml:space="preserve"> PMC full-text availability on</w:t>
      </w:r>
      <w:r>
        <w:rPr>
          <w:rFonts w:ascii="Times New Roman" w:hAnsi="Times New Roman"/>
          <w:color w:val="0000C8"/>
          <w:sz w:val="22"/>
          <w:u w:val="single"/>
        </w:rPr>
        <w:t xml:space="preserve"> 10,000 articles [11]. This approach is adopted because the study concerns</w:t>
      </w:r>
      <w:r>
        <w:rPr>
          <w:rFonts w:ascii="Times New Roman" w:hAnsi="Times New Roman"/>
          <w:sz w:val="22"/>
        </w:rPr>
        <w:t xml:space="preserve"> software</w:t>
      </w:r>
      <w:r>
        <w:rPr>
          <w:rFonts w:ascii="Times New Roman" w:hAnsi="Times New Roman"/>
          <w:strike/>
          <w:color w:val="FF0000"/>
          <w:sz w:val="22"/>
        </w:rPr>
        <w:t xml:space="preserve"> detection was assessed by comparing detection rates between papers with and without full-text access.</w:t>
      </w:r>
      <w:r>
        <w:rPr>
          <w:rFonts w:ascii="Times New Roman" w:hAnsi="Times New Roman"/>
          <w:color w:val="0000C8"/>
          <w:sz w:val="22"/>
          <w:u w:val="single"/>
        </w:rPr>
        <w:t xml:space="preserve"> reporting practices among software-using articles.</w:t>
      </w:r>
      <w:r>
        <w:rPr>
          <w:rFonts w:ascii="Times New Roman" w:hAnsi="Times New Roman"/>
          <w:sz w:val="22"/>
        </w:rPr>
        <w:t xml:space="preserve"> All analyses were performed using Python 3.12 with pandas, and</w:t>
      </w:r>
      <w:r>
        <w:rPr>
          <w:rFonts w:ascii="Times New Roman" w:hAnsi="Times New Roman"/>
          <w:strike/>
          <w:color w:val="FF0000"/>
          <w:sz w:val="22"/>
        </w:rPr>
        <w:t xml:space="preserve"> visualizations</w:t>
      </w:r>
      <w:r>
        <w:rPr>
          <w:rFonts w:ascii="Times New Roman" w:hAnsi="Times New Roman"/>
          <w:color w:val="0000C8"/>
          <w:sz w:val="22"/>
          <w:u w:val="single"/>
        </w:rPr>
        <w:t xml:space="preserve"> visualisations</w:t>
      </w:r>
      <w:r>
        <w:rPr>
          <w:rFonts w:ascii="Times New Roman" w:hAnsi="Times New Roman"/>
          <w:sz w:val="22"/>
        </w:rPr>
        <w:t xml:space="preserve"> were created using matplotlib and seaborn.</w:t>
      </w:r>
      <w:r>
        <w:rPr>
          <w:rFonts w:ascii="Times New Roman" w:hAnsi="Times New Roman"/>
          <w:color w:val="0000C8"/>
          <w:sz w:val="22"/>
          <w:u w:val="single"/>
        </w:rPr>
        <w:t xml:space="preserve"> As a sensitivity analysis, we repeated our primary analyses restricted to the subset of articles for which PMC full-text was available, to account for the substantially lower software detection rate in abstract-only records.</w:t>
      </w:r>
    </w:p>
    <w:p>
      <w:pPr>
        <w:pStyle w:val="Heading1"/>
      </w:pPr>
      <w:r>
        <w:t>3 Results</w:t>
      </w:r>
    </w:p>
    <w:p>
      <w:pPr>
        <w:pStyle w:val="Heading2"/>
      </w:pPr>
      <w:r>
        <w:t>3.1 Sampling and Coverage</w:t>
      </w:r>
    </w:p>
    <w:p>
      <w:pPr/>
      <w:r>
        <w:rPr>
          <w:rFonts w:ascii="Times New Roman" w:hAnsi="Times New Roman"/>
          <w:strike/>
          <w:color w:val="FF0000"/>
          <w:sz w:val="22"/>
        </w:rPr>
        <w:t>A total of 10,000 papers were successfully sampled across the seven strata. Table 1 presents the stratum-level statistics.</w:t>
      </w:r>
    </w:p>
    <w:p>
      <w:pPr/>
      <w:r>
        <w:rPr>
          <w:rFonts w:ascii="Times New Roman" w:hAnsi="Times New Roman"/>
          <w:color w:val="0000C8"/>
          <w:sz w:val="22"/>
          <w:u w:val="single"/>
        </w:rPr>
        <w:t>A total of 10,000 articles were successfully sampled across the seven strata. Software use was detected in 2,922 articles (29.2%). Table 1 presents the stratum-level statistics. Detection rates varied from 18.7% (Environmental &amp; Earth) to 40.3% (Biomedical Basic) (Fig. 1).</w:t>
      </w:r>
    </w:p>
    <w:p>
      <w:pPr/>
      <w:r>
        <w:rPr>
          <w:rFonts w:ascii="Times New Roman" w:hAnsi="Times New Roman"/>
          <w:b/>
          <w:sz w:val="20"/>
        </w:rPr>
        <w:t>Table 1 Stratum-level sampling statistics and key indicators.</w:t>
      </w:r>
    </w:p>
    <w:p>
      <w:pPr>
        <w:jc w:val="center"/>
      </w:pPr>
    </w:p>
    <w:p>
      <w:pPr>
        <w:spacing w:before="240"/>
        <w:jc w:val="center"/>
      </w:pPr>
      <w:r>
        <w:rPr>
          <w:rFonts w:ascii="Times New Roman" w:hAnsi="Times New Roman"/>
          <w:color w:val="0000C8"/>
          <w:sz w:val="22"/>
          <w:u w:val="single"/>
        </w:rPr>
        <w:t>Fig. 1 Software mention rates by research field, stratified by software type. N = 10,000 articles (2020–2026).</w:t>
      </w:r>
    </w:p>
    <w:p>
      <w:pPr>
        <w:pStyle w:val="Heading2"/>
      </w:pPr>
      <w:r>
        <w:t>3.2 Prevalence of Software Dependency</w:t>
      </w:r>
    </w:p>
    <w:p>
      <w:pPr/>
      <w:r>
        <w:rPr>
          <w:rFonts w:ascii="Times New Roman" w:hAnsi="Times New Roman"/>
          <w:strike/>
          <w:color w:val="FF0000"/>
          <w:sz w:val="22"/>
        </w:rPr>
        <w:t>Software tools were</w:t>
      </w:r>
      <w:r>
        <w:rPr>
          <w:rFonts w:ascii="Times New Roman" w:hAnsi="Times New Roman"/>
          <w:color w:val="0000C8"/>
          <w:sz w:val="22"/>
          <w:u w:val="single"/>
        </w:rPr>
        <w:t xml:space="preserve"> Among the 2,922 articles that reported software use, commercial software was</w:t>
      </w:r>
      <w:r>
        <w:rPr>
          <w:rFonts w:ascii="Times New Roman" w:hAnsi="Times New Roman"/>
          <w:sz w:val="22"/>
        </w:rPr>
        <w:t xml:space="preserve"> detected in</w:t>
      </w:r>
      <w:r>
        <w:rPr>
          <w:rFonts w:ascii="Times New Roman" w:hAnsi="Times New Roman"/>
          <w:strike/>
          <w:color w:val="FF0000"/>
          <w:sz w:val="22"/>
        </w:rPr>
        <w:t xml:space="preserve"> 2,922 of 10,000 papers (29.2%).</w:t>
      </w:r>
      <w:r>
        <w:rPr>
          <w:rFonts w:ascii="Times New Roman" w:hAnsi="Times New Roman"/>
          <w:color w:val="0000C8"/>
          <w:sz w:val="22"/>
          <w:u w:val="single"/>
        </w:rPr>
        <w:t xml:space="preserve"> 1,853 (63.4%) and open-source software in 1,653 (56.6%).</w:t>
      </w:r>
      <w:r>
        <w:rPr>
          <w:rFonts w:ascii="Times New Roman" w:hAnsi="Times New Roman"/>
          <w:sz w:val="22"/>
        </w:rPr>
        <w:t xml:space="preserve"> The mean number of software tools per</w:t>
      </w:r>
      <w:r>
        <w:rPr>
          <w:rFonts w:ascii="Times New Roman" w:hAnsi="Times New Roman"/>
          <w:strike/>
          <w:color w:val="FF0000"/>
          <w:sz w:val="22"/>
        </w:rPr>
        <w:t xml:space="preserve"> paper</w:t>
      </w:r>
      <w:r>
        <w:rPr>
          <w:rFonts w:ascii="Times New Roman" w:hAnsi="Times New Roman"/>
          <w:color w:val="0000C8"/>
          <w:sz w:val="22"/>
          <w:u w:val="single"/>
        </w:rPr>
        <w:t xml:space="preserve"> article (among software-using articles)</w:t>
      </w:r>
      <w:r>
        <w:rPr>
          <w:rFonts w:ascii="Times New Roman" w:hAnsi="Times New Roman"/>
          <w:sz w:val="22"/>
        </w:rPr>
        <w:t xml:space="preserve"> was</w:t>
      </w:r>
      <w:r>
        <w:rPr>
          <w:rFonts w:ascii="Times New Roman" w:hAnsi="Times New Roman"/>
          <w:strike/>
          <w:color w:val="FF0000"/>
          <w:sz w:val="22"/>
        </w:rPr>
        <w:t xml:space="preserve"> 0.51. Commercial software was identified in 1,853 papers (18.5%), while open-source software was found in 1,653 papers (16.5%).</w:t>
      </w:r>
      <w:r>
        <w:rPr>
          <w:rFonts w:ascii="Times New Roman" w:hAnsi="Times New Roman"/>
          <w:color w:val="0000C8"/>
          <w:sz w:val="22"/>
          <w:u w:val="single"/>
        </w:rPr>
        <w:t xml:space="preserve"> 1.75.</w:t>
      </w:r>
      <w:r>
        <w:rPr>
          <w:rFonts w:ascii="Times New Roman" w:hAnsi="Times New Roman"/>
          <w:sz w:val="22"/>
        </w:rPr>
        <w:t xml:space="preserve"> Software detection rates varied substantially across fields (Fig. 1), with Computational Science (37.4%) and Biomedical Basic (40.3%) showing the highest</w:t>
      </w:r>
      <w:r>
        <w:rPr>
          <w:rFonts w:ascii="Times New Roman" w:hAnsi="Times New Roman"/>
          <w:strike/>
          <w:color w:val="FF0000"/>
          <w:sz w:val="22"/>
        </w:rPr>
        <w:t xml:space="preserve"> rates, and Environmental &amp; Earth (18.7%) and Chemistry &amp; Materials (23.7%) the lowest.</w:t>
      </w:r>
      <w:r>
        <w:rPr>
          <w:rFonts w:ascii="Times New Roman" w:hAnsi="Times New Roman"/>
          <w:color w:val="0000C8"/>
          <w:sz w:val="22"/>
          <w:u w:val="single"/>
        </w:rPr>
        <w:t xml:space="preserve"> overall detection rates.</w:t>
      </w:r>
    </w:p>
    <w:p>
      <w:pPr>
        <w:pStyle w:val="Heading2"/>
      </w:pPr>
      <w:r>
        <w:rPr>
          <w:rFonts w:ascii="Times New Roman" w:hAnsi="Times New Roman"/>
          <w:color w:val="0000C8"/>
          <w:sz w:val="22"/>
          <w:u w:val="single"/>
        </w:rPr>
        <w:t>3.3 Commercial Software Landscape</w:t>
      </w:r>
    </w:p>
    <w:p>
      <w:pPr/>
      <w:r>
        <w:rPr>
          <w:rFonts w:ascii="Times New Roman" w:hAnsi="Times New Roman"/>
          <w:color w:val="0000C8"/>
          <w:sz w:val="22"/>
          <w:u w:val="single"/>
        </w:rPr>
        <w:t>The five most frequently cited commercial software tools were SPSS (n = 807), GraphPad Prism (n = 410), MATLAB (n = 170), Microsoft Excel (n = 152), and Stata (n = 101) (Fig. 2a). Among open-source tools, R dominated (n = 890), followed by Python (n = 167). Software usage patterns showed strong field-specific preferences (Fig. 2b): SPSS dominated in Clinical Medicine and Social &amp; Behavioral sciences, R in Computational Science, and specialised tools (e.g. Gaussian, VASP) in their respective domains.</w:t>
      </w:r>
    </w:p>
    <w:p>
      <w:pPr>
        <w:jc w:val="center"/>
      </w:pPr>
      <w:r/>
    </w:p>
    <w:p>
      <w:pPr>
        <w:jc w:val="center"/>
      </w:pPr>
      <w:r>
        <w:rPr>
          <w:rFonts w:ascii="Times New Roman" w:hAnsi="Times New Roman"/>
          <w:strike/>
          <w:color w:val="FF0000"/>
          <w:sz w:val="22"/>
        </w:rPr>
        <w:t>Fig. 1 Software mention rates by research field, stratified by software type (any software, commercial only, open-source only). N = 10,000 papers.</w:t>
      </w:r>
    </w:p>
    <w:p>
      <w:pPr>
        <w:pStyle w:val="Heading2"/>
      </w:pPr>
      <w:r>
        <w:rPr>
          <w:rFonts w:ascii="Times New Roman" w:hAnsi="Times New Roman"/>
          <w:strike/>
          <w:color w:val="FF0000"/>
          <w:sz w:val="22"/>
        </w:rPr>
        <w:t>3.3 Commercial Software Landscape</w:t>
      </w:r>
    </w:p>
    <w:p>
      <w:pPr/>
      <w:r>
        <w:rPr>
          <w:rFonts w:ascii="Times New Roman" w:hAnsi="Times New Roman"/>
          <w:strike/>
          <w:color w:val="FF0000"/>
          <w:sz w:val="22"/>
        </w:rPr>
        <w:t>The five most frequently cited commercial software tools were SPSS (n = 807, 8.1%), GraphPad Prism (n = 410, 4.1%), MATLAB (n = 170, 1.7%), Microsoft Excel (n = 152, 1.5%), and Stata (n = 101, 1.0%) (Fig. 2). Among open-source tools, R dominated (n = 890), followed by Cytoscape (n = 140), ImageJ (n = 232), ggplot2 (n = 165), and Python (n = 167).</w:t>
      </w:r>
    </w:p>
    <w:p>
      <w:pPr>
        <w:spacing w:before="240"/>
        <w:jc w:val="center"/>
      </w:pPr>
      <w:r>
        <w:rPr>
          <w:rFonts w:ascii="Times New Roman" w:hAnsi="Times New Roman"/>
          <w:color w:val="0000C8"/>
          <w:sz w:val="22"/>
          <w:u w:val="single"/>
        </w:rPr>
        <w:t>Fig. 2 (a) Top 20 software tools declared in published research articles (2020–2026, N = 10,000 articles), coloured by licence type. (b) Usage heatmap of top 15 software across seven research fields, with "Total" row.</w:t>
      </w:r>
    </w:p>
    <w:p>
      <w:pPr>
        <w:pStyle w:val="Heading2"/>
      </w:pPr>
      <w:r>
        <w:rPr>
          <w:rFonts w:ascii="Times New Roman" w:hAnsi="Times New Roman"/>
          <w:color w:val="0000C8"/>
          <w:sz w:val="22"/>
          <w:u w:val="single"/>
        </w:rPr>
        <w:t>3.4 Version Reporting Practices</w:t>
      </w:r>
    </w:p>
    <w:p>
      <w:pPr/>
      <w:r>
        <w:rPr>
          <w:rFonts w:ascii="Times New Roman" w:hAnsi="Times New Roman"/>
          <w:color w:val="0000C8"/>
          <w:sz w:val="22"/>
          <w:u w:val="single"/>
        </w:rPr>
        <w:t>Among the 2,922 articles reporting software use, at least one version number was documented in 2,015 (69.0%). The mean proportion of software tools with associated version numbers, computed per article, was 58.3%. Version reporting practices varied by field (Fig. 3a): Social &amp; Behavioral sciences showed the highest per-article version rate, while Physics &amp; Engineering had the lowest.</w:t>
      </w:r>
    </w:p>
    <w:p>
      <w:pPr>
        <w:jc w:val="center"/>
      </w:pPr>
      <w:r/>
    </w:p>
    <w:p>
      <w:pPr>
        <w:jc w:val="center"/>
      </w:pPr>
      <w:r>
        <w:rPr>
          <w:rFonts w:ascii="Times New Roman" w:hAnsi="Times New Roman"/>
          <w:strike/>
          <w:color w:val="FF0000"/>
          <w:sz w:val="22"/>
        </w:rPr>
        <w:t>Fig. 2 Top 20 software tools in published research (N = 10,000), colored by license type (red = commercial, green = open-source).</w:t>
      </w:r>
    </w:p>
    <w:p>
      <w:pPr/>
      <w:r>
        <w:rPr>
          <w:rFonts w:ascii="Times New Roman" w:hAnsi="Times New Roman"/>
          <w:strike/>
          <w:color w:val="FF0000"/>
          <w:sz w:val="22"/>
        </w:rPr>
        <w:t>Software usage patterns showed strong field-specific preferences (Fig. 3). SPSS dominated in Clinical Medicine and Social &amp; Behavioral sciences, R in Computational Science, and specialized tools (e.g., Gaussian, VASP) in their respective domains.</w:t>
      </w:r>
    </w:p>
    <w:p>
      <w:pPr>
        <w:spacing w:before="240"/>
        <w:jc w:val="center"/>
      </w:pPr>
      <w:r>
        <w:rPr>
          <w:rFonts w:ascii="Times New Roman" w:hAnsi="Times New Roman"/>
          <w:color w:val="0000C8"/>
          <w:sz w:val="22"/>
          <w:u w:val="single"/>
        </w:rPr>
        <w:t>Fig. 3 (a) Version mention rates among articles reporting software, and (b) code and data availability statement rates, by research field.</w:t>
      </w:r>
    </w:p>
    <w:p>
      <w:pPr>
        <w:pStyle w:val="Heading2"/>
      </w:pPr>
      <w:r>
        <w:rPr>
          <w:rFonts w:ascii="Times New Roman" w:hAnsi="Times New Roman"/>
          <w:color w:val="0000C8"/>
          <w:sz w:val="22"/>
          <w:u w:val="single"/>
        </w:rPr>
        <w:t>3.5 Version Availability Assessment</w:t>
      </w:r>
    </w:p>
    <w:p>
      <w:pPr/>
      <w:r>
        <w:rPr>
          <w:rFonts w:ascii="Times New Roman" w:hAnsi="Times New Roman"/>
          <w:color w:val="0000C8"/>
          <w:sz w:val="22"/>
          <w:u w:val="single"/>
        </w:rPr>
        <w:t>For commercial software citations that included version numbers, we assessed whether those specific versions are currently obtainable (Fig. 4). The majority of cited versions were classified as "likely unavailable" — meaning the vendor does not offer documented legacy version access and only the current version is available for purchase or subscription. This finding quantifies the version accessibility gap: even when researchers diligently report which software version they used, exact replication may be impossible because that version cannot be obtained.</w:t>
      </w:r>
    </w:p>
    <w:p>
      <w:pPr>
        <w:jc w:val="center"/>
      </w:pPr>
      <w:r/>
    </w:p>
    <w:p>
      <w:pPr>
        <w:spacing w:before="240"/>
        <w:jc w:val="center"/>
      </w:pPr>
      <w:r>
        <w:rPr>
          <w:rFonts w:ascii="Times New Roman" w:hAnsi="Times New Roman"/>
          <w:sz w:val="22"/>
        </w:rPr>
        <w:t>Fig.</w:t>
      </w:r>
      <w:r>
        <w:rPr>
          <w:rFonts w:ascii="Times New Roman" w:hAnsi="Times New Roman"/>
          <w:strike/>
          <w:color w:val="FF0000"/>
          <w:sz w:val="22"/>
        </w:rPr>
        <w:t xml:space="preserve"> 3 Heatmap</w:t>
      </w:r>
      <w:r>
        <w:rPr>
          <w:rFonts w:ascii="Times New Roman" w:hAnsi="Times New Roman"/>
          <w:color w:val="0000C8"/>
          <w:sz w:val="22"/>
          <w:u w:val="single"/>
        </w:rPr>
        <w:t xml:space="preserve"> 4 Availability assessment</w:t>
      </w:r>
      <w:r>
        <w:rPr>
          <w:rFonts w:ascii="Times New Roman" w:hAnsi="Times New Roman"/>
          <w:sz w:val="22"/>
        </w:rPr>
        <w:t xml:space="preserve"> of</w:t>
      </w:r>
      <w:r>
        <w:rPr>
          <w:rFonts w:ascii="Times New Roman" w:hAnsi="Times New Roman"/>
          <w:strike/>
          <w:color w:val="FF0000"/>
          <w:sz w:val="22"/>
        </w:rPr>
        <w:t xml:space="preserve"> top 15</w:t>
      </w:r>
      <w:r>
        <w:rPr>
          <w:rFonts w:ascii="Times New Roman" w:hAnsi="Times New Roman"/>
          <w:color w:val="0000C8"/>
          <w:sz w:val="22"/>
          <w:u w:val="single"/>
        </w:rPr>
        <w:t xml:space="preserve"> commercial</w:t>
      </w:r>
      <w:r>
        <w:rPr>
          <w:rFonts w:ascii="Times New Roman" w:hAnsi="Times New Roman"/>
          <w:sz w:val="22"/>
        </w:rPr>
        <w:t xml:space="preserve"> software</w:t>
      </w:r>
      <w:r>
        <w:rPr>
          <w:rFonts w:ascii="Times New Roman" w:hAnsi="Times New Roman"/>
          <w:strike/>
          <w:color w:val="FF0000"/>
          <w:sz w:val="22"/>
        </w:rPr>
        <w:t xml:space="preserve"> tools across seven research fields, showing field-specific software usage patterns.</w:t>
      </w:r>
      <w:r>
        <w:rPr>
          <w:rFonts w:ascii="Times New Roman" w:hAnsi="Times New Roman"/>
          <w:color w:val="0000C8"/>
          <w:sz w:val="22"/>
          <w:u w:val="single"/>
        </w:rPr>
        <w:t xml:space="preserve"> versions cited in published articles.</w:t>
      </w:r>
    </w:p>
    <w:p>
      <w:pPr>
        <w:pStyle w:val="Heading2"/>
      </w:pPr>
      <w:r>
        <w:rPr>
          <w:rFonts w:ascii="Times New Roman" w:hAnsi="Times New Roman"/>
          <w:strike/>
          <w:color w:val="FF0000"/>
          <w:sz w:val="22"/>
        </w:rPr>
        <w:t>3.4 Version Reporting Practices</w:t>
      </w:r>
      <w:r>
        <w:rPr>
          <w:rFonts w:ascii="Times New Roman" w:hAnsi="Times New Roman"/>
          <w:color w:val="0000C8"/>
          <w:sz w:val="22"/>
          <w:u w:val="single"/>
        </w:rPr>
        <w:t xml:space="preserve"> 3.6 Replication Cost Estimates</w:t>
      </w:r>
    </w:p>
    <w:p>
      <w:pPr/>
      <w:r>
        <w:rPr>
          <w:rFonts w:ascii="Times New Roman" w:hAnsi="Times New Roman"/>
          <w:strike/>
          <w:color w:val="FF0000"/>
          <w:sz w:val="22"/>
        </w:rPr>
        <w:t>Version numbers were reported for at least one software tool in 2,015 papers (20.2%). Among papers mentioning software, the mean proportion of software with associated version numbers was 17.0%. Version reporting practices varied markedly by field (Fig. 4a): Social &amp; Behavioral sciences showed the highest rate, while Physics &amp; Engineering had the lowest.</w:t>
      </w:r>
    </w:p>
    <w:p>
      <w:pPr/>
      <w:r>
        <w:rPr>
          <w:rFonts w:ascii="Times New Roman" w:hAnsi="Times New Roman"/>
          <w:color w:val="0000C8"/>
          <w:sz w:val="22"/>
          <w:u w:val="single"/>
        </w:rPr>
        <w:t>Among articles utilising commercial software (n = 1,791), the mean estimated replication cost was $1,900 (median: $1,188, maximum: $13,500). Cost distributions varied by field (Fig. 5), with Physics &amp; Engineering and Chemistry &amp; Materials showing the highest mean costs owing to expensive simulation software (COMSOL, ANSYS, Gaussian).</w:t>
      </w:r>
    </w:p>
    <w:p>
      <w:pPr>
        <w:jc w:val="center"/>
      </w:pPr>
      <w:r/>
    </w:p>
    <w:p>
      <w:pPr>
        <w:spacing w:before="240"/>
        <w:jc w:val="center"/>
      </w:pPr>
      <w:r>
        <w:rPr>
          <w:rFonts w:ascii="Times New Roman" w:hAnsi="Times New Roman"/>
          <w:sz w:val="22"/>
        </w:rPr>
        <w:t>Fig.</w:t>
      </w:r>
      <w:r>
        <w:rPr>
          <w:rFonts w:ascii="Times New Roman" w:hAnsi="Times New Roman"/>
          <w:strike/>
          <w:color w:val="FF0000"/>
          <w:sz w:val="22"/>
        </w:rPr>
        <w:t xml:space="preserve"> 4</w:t>
      </w:r>
      <w:r>
        <w:rPr>
          <w:rFonts w:ascii="Times New Roman" w:hAnsi="Times New Roman"/>
          <w:color w:val="0000C8"/>
          <w:sz w:val="22"/>
          <w:u w:val="single"/>
        </w:rPr>
        <w:t xml:space="preserve"> 5</w:t>
      </w:r>
      <w:r>
        <w:rPr>
          <w:rFonts w:ascii="Times New Roman" w:hAnsi="Times New Roman"/>
          <w:sz w:val="22"/>
        </w:rPr>
        <w:t xml:space="preserve"> (a)</w:t>
      </w:r>
      <w:r>
        <w:rPr>
          <w:rFonts w:ascii="Times New Roman" w:hAnsi="Times New Roman"/>
          <w:strike/>
          <w:color w:val="FF0000"/>
          <w:sz w:val="22"/>
        </w:rPr>
        <w:t xml:space="preserve"> Version mention rates</w:t>
      </w:r>
      <w:r>
        <w:rPr>
          <w:rFonts w:ascii="Times New Roman" w:hAnsi="Times New Roman"/>
          <w:color w:val="0000C8"/>
          <w:sz w:val="22"/>
          <w:u w:val="single"/>
        </w:rPr>
        <w:t xml:space="preserve"> Distribution of estimated replication costs</w:t>
      </w:r>
      <w:r>
        <w:rPr>
          <w:rFonts w:ascii="Times New Roman" w:hAnsi="Times New Roman"/>
          <w:sz w:val="22"/>
        </w:rPr>
        <w:t xml:space="preserve"> among</w:t>
      </w:r>
      <w:r>
        <w:rPr>
          <w:rFonts w:ascii="Times New Roman" w:hAnsi="Times New Roman"/>
          <w:strike/>
          <w:color w:val="FF0000"/>
          <w:sz w:val="22"/>
        </w:rPr>
        <w:t xml:space="preserve"> papers citing</w:t>
      </w:r>
      <w:r>
        <w:rPr>
          <w:rFonts w:ascii="Times New Roman" w:hAnsi="Times New Roman"/>
          <w:color w:val="0000C8"/>
          <w:sz w:val="22"/>
          <w:u w:val="single"/>
        </w:rPr>
        <w:t xml:space="preserve"> articles using commercial</w:t>
      </w:r>
      <w:r>
        <w:rPr>
          <w:rFonts w:ascii="Times New Roman" w:hAnsi="Times New Roman"/>
          <w:sz w:val="22"/>
        </w:rPr>
        <w:t xml:space="preserve"> software, and (b)</w:t>
      </w:r>
      <w:r>
        <w:rPr>
          <w:rFonts w:ascii="Times New Roman" w:hAnsi="Times New Roman"/>
          <w:strike/>
          <w:color w:val="FF0000"/>
          <w:sz w:val="22"/>
        </w:rPr>
        <w:t xml:space="preserve"> code and data availability statement rates,</w:t>
      </w:r>
      <w:r>
        <w:rPr>
          <w:rFonts w:ascii="Times New Roman" w:hAnsi="Times New Roman"/>
          <w:color w:val="0000C8"/>
          <w:sz w:val="22"/>
          <w:u w:val="single"/>
        </w:rPr>
        <w:t xml:space="preserve"> mean replication cost</w:t>
      </w:r>
      <w:r>
        <w:rPr>
          <w:rFonts w:ascii="Times New Roman" w:hAnsi="Times New Roman"/>
          <w:sz w:val="22"/>
        </w:rPr>
        <w:t xml:space="preserve"> by research field.</w:t>
      </w:r>
    </w:p>
    <w:p>
      <w:pPr>
        <w:pStyle w:val="Heading2"/>
      </w:pPr>
      <w:r>
        <w:rPr>
          <w:rFonts w:ascii="Times New Roman" w:hAnsi="Times New Roman"/>
          <w:strike/>
          <w:color w:val="FF0000"/>
          <w:sz w:val="22"/>
        </w:rPr>
        <w:t>3.5 Version</w:t>
      </w:r>
      <w:r>
        <w:rPr>
          <w:rFonts w:ascii="Times New Roman" w:hAnsi="Times New Roman"/>
          <w:color w:val="0000C8"/>
          <w:sz w:val="22"/>
          <w:u w:val="single"/>
        </w:rPr>
        <w:t xml:space="preserve"> 3.7 Code and Data</w:t>
      </w:r>
      <w:r>
        <w:rPr>
          <w:rFonts w:ascii="Times New Roman" w:hAnsi="Times New Roman"/>
          <w:sz w:val="22"/>
        </w:rPr>
        <w:t xml:space="preserve"> Availability</w:t>
      </w:r>
      <w:r>
        <w:rPr>
          <w:rFonts w:ascii="Times New Roman" w:hAnsi="Times New Roman"/>
          <w:strike/>
          <w:color w:val="FF0000"/>
          <w:sz w:val="22"/>
        </w:rPr>
        <w:t xml:space="preserve"> Assessment</w:t>
      </w:r>
    </w:p>
    <w:p>
      <w:pPr/>
      <w:r>
        <w:rPr>
          <w:rFonts w:ascii="Times New Roman" w:hAnsi="Times New Roman"/>
          <w:strike/>
          <w:color w:val="FF0000"/>
          <w:sz w:val="22"/>
        </w:rPr>
        <w:t>For commercial software citations that included version numbers, we assessed whether those specific versions are currently obtainable (Fig. 5). The majority of cited versions were classified as "likely unavailable" — meaning the vendor does not offer legacy version access, and only the current version is available for purchase or subscription. This finding quantifies the "version accessibility gap": even when researchers diligently report which software version they used, replication may be impossible because that version cannot be obtained.</w:t>
      </w:r>
    </w:p>
    <w:p>
      <w:pPr/>
      <w:r>
        <w:rPr>
          <w:rFonts w:ascii="Times New Roman" w:hAnsi="Times New Roman"/>
          <w:color w:val="0000C8"/>
          <w:sz w:val="22"/>
          <w:u w:val="single"/>
        </w:rPr>
        <w:t>Code availability was stated in 529 articles (5.3% of all articles; 18.1% of software-using articles), and data availability in 367 articles (3.7%). These rates indicate that even basic reproducibility infrastructure — code and data sharing — remains uncommon in many fields, compounding the commercial software dependency problem.</w:t>
      </w:r>
    </w:p>
    <w:p>
      <w:pPr>
        <w:pStyle w:val="Heading2"/>
      </w:pPr>
      <w:r>
        <w:rPr>
          <w:rFonts w:ascii="Times New Roman" w:hAnsi="Times New Roman"/>
          <w:color w:val="0000C8"/>
          <w:sz w:val="22"/>
          <w:u w:val="single"/>
        </w:rPr>
        <w:t>3.8 Impact of Full-Text Access on Detection</w:t>
      </w:r>
    </w:p>
    <w:p>
      <w:pPr/>
      <w:r>
        <w:rPr>
          <w:rFonts w:ascii="Times New Roman" w:hAnsi="Times New Roman"/>
          <w:color w:val="0000C8"/>
          <w:sz w:val="22"/>
          <w:u w:val="single"/>
        </w:rPr>
        <w:t>PMC full-text was available for 4,816 articles (48.2%). Software detection rates were substantially higher when full-text Methods sections were available (Fig. 6): among articles with PMC full-text, software was detected in 59.4%, compared with only 1.2% of abstract-only records. This confirms that abstract-only analysis significantly underestimates software usage and that our overall detection rates represent conservative lower bounds.</w:t>
      </w:r>
    </w:p>
    <w:p>
      <w:pPr>
        <w:jc w:val="center"/>
      </w:pPr>
      <w:r/>
    </w:p>
    <w:p>
      <w:pPr>
        <w:spacing w:before="240"/>
        <w:jc w:val="center"/>
      </w:pPr>
      <w:r>
        <w:rPr>
          <w:rFonts w:ascii="Times New Roman" w:hAnsi="Times New Roman"/>
          <w:sz w:val="22"/>
        </w:rPr>
        <w:t>Fig.</w:t>
      </w:r>
      <w:r>
        <w:rPr>
          <w:rFonts w:ascii="Times New Roman" w:hAnsi="Times New Roman"/>
          <w:strike/>
          <w:color w:val="FF0000"/>
          <w:sz w:val="22"/>
        </w:rPr>
        <w:t xml:space="preserve"> 5 Availability assessment</w:t>
      </w:r>
      <w:r>
        <w:rPr>
          <w:rFonts w:ascii="Times New Roman" w:hAnsi="Times New Roman"/>
          <w:color w:val="0000C8"/>
          <w:sz w:val="22"/>
          <w:u w:val="single"/>
        </w:rPr>
        <w:t xml:space="preserve"> 6 Impact</w:t>
      </w:r>
      <w:r>
        <w:rPr>
          <w:rFonts w:ascii="Times New Roman" w:hAnsi="Times New Roman"/>
          <w:sz w:val="22"/>
        </w:rPr>
        <w:t xml:space="preserve"> of</w:t>
      </w:r>
      <w:r>
        <w:rPr>
          <w:rFonts w:ascii="Times New Roman" w:hAnsi="Times New Roman"/>
          <w:strike/>
          <w:color w:val="FF0000"/>
          <w:sz w:val="22"/>
        </w:rPr>
        <w:t xml:space="preserve"> commercial</w:t>
      </w:r>
      <w:r>
        <w:rPr>
          <w:rFonts w:ascii="Times New Roman" w:hAnsi="Times New Roman"/>
          <w:color w:val="0000C8"/>
          <w:sz w:val="22"/>
          <w:u w:val="single"/>
        </w:rPr>
        <w:t xml:space="preserve"> PMC full-text availability on</w:t>
      </w:r>
      <w:r>
        <w:rPr>
          <w:rFonts w:ascii="Times New Roman" w:hAnsi="Times New Roman"/>
          <w:sz w:val="22"/>
        </w:rPr>
        <w:t xml:space="preserve"> software</w:t>
      </w:r>
      <w:r>
        <w:rPr>
          <w:rFonts w:ascii="Times New Roman" w:hAnsi="Times New Roman"/>
          <w:strike/>
          <w:color w:val="FF0000"/>
          <w:sz w:val="22"/>
        </w:rPr>
        <w:t xml:space="preserve"> versions cited in published papers.</w:t>
      </w:r>
      <w:r>
        <w:rPr>
          <w:rFonts w:ascii="Times New Roman" w:hAnsi="Times New Roman"/>
          <w:color w:val="0000C8"/>
          <w:sz w:val="22"/>
          <w:u w:val="single"/>
        </w:rPr>
        <w:t xml:space="preserve"> detection rates.</w:t>
      </w:r>
    </w:p>
    <w:p>
      <w:pPr>
        <w:pStyle w:val="Heading2"/>
      </w:pPr>
      <w:r>
        <w:rPr>
          <w:rFonts w:ascii="Times New Roman" w:hAnsi="Times New Roman"/>
          <w:strike/>
          <w:color w:val="FF0000"/>
          <w:sz w:val="22"/>
        </w:rPr>
        <w:t>3.6 Replication Cost Estimates</w:t>
      </w:r>
      <w:r>
        <w:rPr>
          <w:rFonts w:ascii="Times New Roman" w:hAnsi="Times New Roman"/>
          <w:color w:val="0000C8"/>
          <w:sz w:val="22"/>
          <w:u w:val="single"/>
        </w:rPr>
        <w:t xml:space="preserve"> 3.9 Sensitivity Analysis: PMC Full-Text Subset</w:t>
      </w:r>
    </w:p>
    <w:p>
      <w:pPr/>
      <w:r>
        <w:rPr>
          <w:rFonts w:ascii="Times New Roman" w:hAnsi="Times New Roman"/>
          <w:strike/>
          <w:color w:val="FF0000"/>
          <w:sz w:val="22"/>
        </w:rPr>
        <w:t>Among papers utilizing commercial software (n = 1791), the mean estimated replication cost was $1,900 (median: $1,188, maximum: $13,500). The overall mean cost across all 10,000 papers was $340. Cost distributions varied by field (Fig. 6), with Physics &amp; Engineering and Chemistry &amp; Materials showing the highest mean costs due to expensive simulation software (COMSOL, ANSYS, Gaussian).</w:t>
      </w:r>
    </w:p>
    <w:p>
      <w:pPr/>
      <w:r>
        <w:rPr>
          <w:rFonts w:ascii="Times New Roman" w:hAnsi="Times New Roman"/>
          <w:color w:val="0000C8"/>
          <w:sz w:val="22"/>
          <w:u w:val="single"/>
        </w:rPr>
        <w:t>To assess whether our findings are robust to the detection-rate limitation, we repeated the primary analyses restricted to the 4,816 articles for which PMC full-text was available (Fig. 7). In this subset, 2,860 articles (59.4%) had detected software. Among these, commercial software was used in 63.3% (compared with 63.4% in the full sample), and the mean per-article version-reporting rate was 59.0% (compared with 58.3%). The consistency of these estimates with the full-sample findings supports the generalisability of our results.</w:t>
      </w:r>
    </w:p>
    <w:p>
      <w:pPr>
        <w:jc w:val="center"/>
      </w:pPr>
      <w:r/>
    </w:p>
    <w:p>
      <w:pPr>
        <w:jc w:val="center"/>
      </w:pPr>
      <w:r>
        <w:rPr>
          <w:rFonts w:ascii="Times New Roman" w:hAnsi="Times New Roman"/>
          <w:strike/>
          <w:color w:val="FF0000"/>
          <w:sz w:val="22"/>
        </w:rPr>
        <w:t>Fig. 6 (a) Distribution of estimated replication costs among papers using commercial software, and (b) mean replication cost by research field.</w:t>
      </w:r>
    </w:p>
    <w:p>
      <w:pPr>
        <w:spacing w:before="240"/>
        <w:jc w:val="center"/>
      </w:pPr>
      <w:r>
        <w:rPr>
          <w:rFonts w:ascii="Times New Roman" w:hAnsi="Times New Roman"/>
          <w:color w:val="0000C8"/>
          <w:sz w:val="22"/>
          <w:u w:val="single"/>
        </w:rPr>
        <w:t>Fig. 7 Sensitivity analysis restricted to the PMC full-text subset (N = 4,816 articles).</w:t>
      </w:r>
    </w:p>
    <w:p>
      <w:pPr>
        <w:pStyle w:val="Heading2"/>
      </w:pPr>
      <w:r>
        <w:rPr>
          <w:rFonts w:ascii="Times New Roman" w:hAnsi="Times New Roman"/>
          <w:strike/>
          <w:color w:val="FF0000"/>
          <w:sz w:val="22"/>
        </w:rPr>
        <w:t>3.7 Code</w:t>
      </w:r>
      <w:r>
        <w:rPr>
          <w:rFonts w:ascii="Times New Roman" w:hAnsi="Times New Roman"/>
          <w:color w:val="0000C8"/>
          <w:sz w:val="22"/>
          <w:u w:val="single"/>
        </w:rPr>
        <w:t xml:space="preserve"> 3.10 Country</w:t>
      </w:r>
      <w:r>
        <w:rPr>
          <w:rFonts w:ascii="Times New Roman" w:hAnsi="Times New Roman"/>
          <w:sz w:val="22"/>
        </w:rPr>
        <w:t xml:space="preserve"> and</w:t>
      </w:r>
      <w:r>
        <w:rPr>
          <w:rFonts w:ascii="Times New Roman" w:hAnsi="Times New Roman"/>
          <w:strike/>
          <w:color w:val="FF0000"/>
          <w:sz w:val="22"/>
        </w:rPr>
        <w:t xml:space="preserve"> Data Availability</w:t>
      </w:r>
      <w:r>
        <w:rPr>
          <w:rFonts w:ascii="Times New Roman" w:hAnsi="Times New Roman"/>
          <w:color w:val="0000C8"/>
          <w:sz w:val="22"/>
          <w:u w:val="single"/>
        </w:rPr>
        <w:t xml:space="preserve"> Income-Group Analysis</w:t>
      </w:r>
    </w:p>
    <w:p>
      <w:pPr/>
      <w:r>
        <w:rPr>
          <w:rFonts w:ascii="Times New Roman" w:hAnsi="Times New Roman"/>
          <w:strike/>
          <w:color w:val="FF0000"/>
          <w:sz w:val="22"/>
        </w:rPr>
        <w:t>Code availability was stated in 529 papers (5.3%), and data availability in 367 papers (3.7%). Reproducibility-related language was found in 1,262 papers (12.6%). These low rates indicate that even basic reproducibility infrastructure — code and data sharing — remains uncommon in many fields, compounding the commercial software dependency problem.</w:t>
      </w:r>
    </w:p>
    <w:p>
      <w:pPr>
        <w:pStyle w:val="Heading2"/>
      </w:pPr>
      <w:r>
        <w:rPr>
          <w:rFonts w:ascii="Times New Roman" w:hAnsi="Times New Roman"/>
          <w:strike/>
          <w:color w:val="FF0000"/>
          <w:sz w:val="22"/>
        </w:rPr>
        <w:t>3.8 Impact of Full-Text Access on Detection</w:t>
      </w:r>
    </w:p>
    <w:p>
      <w:pPr/>
      <w:r>
        <w:rPr>
          <w:rFonts w:ascii="Times New Roman" w:hAnsi="Times New Roman"/>
          <w:strike/>
          <w:color w:val="FF0000"/>
          <w:sz w:val="22"/>
        </w:rPr>
        <w:t>PMC full-text was available for 4,816 papers (48.2%). Software detection rates were substantially higher when full-text Methods sections were available (Fig. 7), confirming that abstract-only analysis significantly underestimates software usage. This suggests that our overall software detection rates represent lower bounds of true software dependency.</w:t>
      </w:r>
    </w:p>
    <w:p>
      <w:pPr/>
      <w:r>
        <w:rPr>
          <w:rFonts w:ascii="Times New Roman" w:hAnsi="Times New Roman"/>
          <w:color w:val="0000C8"/>
          <w:sz w:val="22"/>
          <w:u w:val="single"/>
        </w:rPr>
        <w:t>Country information was available for 9,680 articles. Among these, 3,353 were from HIC-affiliated institutions and 6,327 from LMIC-affiliated institutions. Among software-using articles (Fig. 8), commercial software dependence was 65.9% for LMIC researchers versus 60.1% for HIC researchers. Mean replication costs among commercial software users were $1,717 for LMIC-affiliated articles and $2,144 for HIC-affiliated articles. Code availability statements were lower among LMIC-affiliated articles (4.1%) than HIC-affiliated articles (7.7%). These findings suggest that although both groups face similar software dependency patterns, LMIC researchers have less access to the reproducibility infrastructure (code sharing, alternative open-source tools) that could mitigate the costs of commercial dependency.</w:t>
      </w:r>
    </w:p>
    <w:p>
      <w:pPr>
        <w:jc w:val="center"/>
      </w:pPr>
      <w:r/>
    </w:p>
    <w:p>
      <w:pPr>
        <w:jc w:val="center"/>
      </w:pPr>
      <w:r>
        <w:rPr>
          <w:rFonts w:ascii="Times New Roman" w:hAnsi="Times New Roman"/>
          <w:strike/>
          <w:color w:val="FF0000"/>
          <w:sz w:val="22"/>
        </w:rPr>
        <w:t>Fig. 7 Impact of PMC full-text availability on software detection rates.</w:t>
      </w:r>
    </w:p>
    <w:p>
      <w:pPr>
        <w:spacing w:before="240"/>
        <w:jc w:val="center"/>
      </w:pPr>
      <w:r>
        <w:rPr>
          <w:rFonts w:ascii="Times New Roman" w:hAnsi="Times New Roman"/>
          <w:color w:val="0000C8"/>
          <w:sz w:val="22"/>
          <w:u w:val="single"/>
        </w:rPr>
        <w:t>Fig. 8 Software use and reproducibility indicators by country income group (World Bank classification).</w:t>
      </w:r>
    </w:p>
    <w:p>
      <w:pPr>
        <w:pStyle w:val="Heading2"/>
      </w:pPr>
      <w:r>
        <w:rPr>
          <w:rFonts w:ascii="Times New Roman" w:hAnsi="Times New Roman"/>
          <w:strike/>
          <w:color w:val="FF0000"/>
          <w:sz w:val="22"/>
        </w:rPr>
        <w:t>3.9</w:t>
      </w:r>
      <w:r>
        <w:rPr>
          <w:rFonts w:ascii="Times New Roman" w:hAnsi="Times New Roman"/>
          <w:color w:val="0000C8"/>
          <w:sz w:val="22"/>
          <w:u w:val="single"/>
        </w:rPr>
        <w:t xml:space="preserve"> 3.11</w:t>
      </w:r>
      <w:r>
        <w:rPr>
          <w:rFonts w:ascii="Times New Roman" w:hAnsi="Times New Roman"/>
          <w:sz w:val="22"/>
        </w:rPr>
        <w:t xml:space="preserve"> Vendor Policy Survey Results</w:t>
      </w:r>
    </w:p>
    <w:p>
      <w:pPr/>
      <w:r>
        <w:rPr>
          <w:rFonts w:ascii="Times New Roman" w:hAnsi="Times New Roman"/>
          <w:sz w:val="22"/>
        </w:rPr>
        <w:t>Our systematic survey of commercial software vendor policies regarding legacy version access and reproducibility-purpose licensing revealed a consistent pattern: no vendor explicitly offers a "reproducibility</w:t>
      </w:r>
      <w:r>
        <w:rPr>
          <w:rFonts w:ascii="Times New Roman" w:hAnsi="Times New Roman"/>
          <w:strike/>
          <w:color w:val="FF0000"/>
          <w:sz w:val="22"/>
        </w:rPr>
        <w:t xml:space="preserve"> license"</w:t>
      </w:r>
      <w:r>
        <w:rPr>
          <w:rFonts w:ascii="Times New Roman" w:hAnsi="Times New Roman"/>
          <w:color w:val="0000C8"/>
          <w:sz w:val="22"/>
          <w:u w:val="single"/>
        </w:rPr>
        <w:t xml:space="preserve"> licence"</w:t>
      </w:r>
      <w:r>
        <w:rPr>
          <w:rFonts w:ascii="Times New Roman" w:hAnsi="Times New Roman"/>
          <w:sz w:val="22"/>
        </w:rPr>
        <w:t xml:space="preserve"> or equivalent mechanism for verification-purpose access to specific software versions. Table 2</w:t>
      </w:r>
      <w:r>
        <w:rPr>
          <w:rFonts w:ascii="Times New Roman" w:hAnsi="Times New Roman"/>
          <w:strike/>
          <w:color w:val="FF0000"/>
          <w:sz w:val="22"/>
        </w:rPr>
        <w:t xml:space="preserve"> summarizes</w:t>
      </w:r>
      <w:r>
        <w:rPr>
          <w:rFonts w:ascii="Times New Roman" w:hAnsi="Times New Roman"/>
          <w:color w:val="0000C8"/>
          <w:sz w:val="22"/>
          <w:u w:val="single"/>
        </w:rPr>
        <w:t xml:space="preserve"> summarises</w:t>
      </w:r>
      <w:r>
        <w:rPr>
          <w:rFonts w:ascii="Times New Roman" w:hAnsi="Times New Roman"/>
          <w:sz w:val="22"/>
        </w:rPr>
        <w:t xml:space="preserve"> the key findings.</w:t>
      </w:r>
    </w:p>
    <w:p>
      <w:pPr/>
      <w:r>
        <w:rPr>
          <w:rFonts w:ascii="Times New Roman" w:hAnsi="Times New Roman"/>
          <w:b/>
          <w:sz w:val="20"/>
        </w:rPr>
        <w:t>Table 2 Commercial software vendor legacy version access policies.</w:t>
      </w:r>
    </w:p>
    <w:p>
      <w:pPr/>
      <w:r>
        <w:rPr>
          <w:rFonts w:ascii="Times New Roman" w:hAnsi="Times New Roman"/>
          <w:sz w:val="22"/>
        </w:rPr>
        <w:t>Key findings from the vendor survey include:</w:t>
      </w:r>
    </w:p>
    <w:p>
      <w:pPr>
        <w:pStyle w:val="ListBullet"/>
      </w:pPr>
      <w:r>
        <w:rPr>
          <w:rFonts w:ascii="Times New Roman" w:hAnsi="Times New Roman"/>
          <w:sz w:val="22"/>
        </w:rPr>
        <w:t>MATLAB (MathWorks) offers the most accessible legacy version policy, allowing downloads of versions from R2007b onward with an active Software Maintenance Service</w:t>
      </w:r>
      <w:r>
        <w:rPr>
          <w:rFonts w:ascii="Times New Roman" w:hAnsi="Times New Roman"/>
          <w:strike/>
          <w:color w:val="FF0000"/>
          <w:sz w:val="22"/>
        </w:rPr>
        <w:t xml:space="preserve"> license.</w:t>
      </w:r>
      <w:r>
        <w:rPr>
          <w:rFonts w:ascii="Times New Roman" w:hAnsi="Times New Roman"/>
          <w:color w:val="0000C8"/>
          <w:sz w:val="22"/>
          <w:u w:val="single"/>
        </w:rPr>
        <w:t xml:space="preserve"> licence.</w:t>
      </w:r>
      <w:r>
        <w:rPr>
          <w:rFonts w:ascii="Times New Roman" w:hAnsi="Times New Roman"/>
          <w:sz w:val="22"/>
        </w:rPr>
        <w:t xml:space="preserve"> MATLAB Online Basic provides 20 hours per month of free</w:t>
      </w:r>
      <w:r>
        <w:rPr>
          <w:rFonts w:ascii="Times New Roman" w:hAnsi="Times New Roman"/>
          <w:color w:val="0000C8"/>
          <w:sz w:val="22"/>
          <w:u w:val="single"/>
        </w:rPr>
        <w:t xml:space="preserve"> cloud</w:t>
      </w:r>
      <w:r>
        <w:rPr>
          <w:rFonts w:ascii="Times New Roman" w:hAnsi="Times New Roman"/>
          <w:sz w:val="22"/>
        </w:rPr>
        <w:t xml:space="preserve"> access, though this is limited to the current version.</w:t>
      </w:r>
    </w:p>
    <w:p>
      <w:pPr>
        <w:pStyle w:val="ListBullet"/>
      </w:pPr>
      <w:r>
        <w:rPr>
          <w:rFonts w:ascii="Times New Roman" w:hAnsi="Times New Roman"/>
          <w:strike/>
          <w:color w:val="FF0000"/>
          <w:sz w:val="22"/>
        </w:rPr>
        <w:t>Mathematica (Wolfram) represents a cautionary case: in February 2025, a licensing mechanism change (v14.1) rendered legacy versions unable to be activated with new licenses, effectively eliminating backward compatibility for academic users.</w:t>
      </w:r>
    </w:p>
    <w:p>
      <w:pPr>
        <w:pStyle w:val="ListBullet"/>
      </w:pPr>
      <w:r>
        <w:rPr>
          <w:rFonts w:ascii="Times New Roman" w:hAnsi="Times New Roman"/>
          <w:color w:val="0000C8"/>
          <w:sz w:val="22"/>
          <w:u w:val="single"/>
        </w:rPr>
        <w:t>Mathematica (Wolfram) represents a cautionary case. In February 2025, a licensing mechanism change introduced with version 14.1 altered the activation infrastructure such that licence keys generated under the new system cannot activate releases prior to 14.1 [12]. For academic users whose institutions upgrade to the new licensing model, this means that legacy Mathematica installations (e.g. versions 12.x or 13.x used in published work) become unactivatable, even if the user possesses a current subscription. The change was not announced as a deprecation of legacy support; it emerged as a practical consequence of backend licensing infrastructure modernisation. This episode illustrates how vendor decisions taken for business or technical reasons can inadvertently and instantaneously render entire bodies of computational work non-reproducible.</w:t>
      </w:r>
    </w:p>
    <w:p>
      <w:pPr>
        <w:pStyle w:val="ListBullet"/>
      </w:pPr>
      <w:r>
        <w:rPr>
          <w:sz w:val="20"/>
        </w:rPr>
        <w:t>SPSS (IBM) and GraphPad Prism operate on subscription models with no provision for legacy version access. Once a subscription expires, all access is lost.</w:t>
      </w:r>
    </w:p>
    <w:p>
      <w:pPr>
        <w:pStyle w:val="ListBullet"/>
      </w:pPr>
      <w:r>
        <w:rPr>
          <w:rFonts w:ascii="Times New Roman" w:hAnsi="Times New Roman"/>
          <w:strike/>
          <w:color w:val="FF0000"/>
          <w:sz w:val="22"/>
        </w:rPr>
        <w:t>Stata claims backward compatibility via its "version" command, but empirical testing by the Econometrics Journal Data Editor (2024) revealed instances where different versions produced inconsistent results.</w:t>
      </w:r>
    </w:p>
    <w:p>
      <w:pPr>
        <w:pStyle w:val="ListBullet"/>
      </w:pPr>
      <w:r>
        <w:rPr>
          <w:rFonts w:ascii="Times New Roman" w:hAnsi="Times New Roman"/>
          <w:color w:val="0000C8"/>
          <w:sz w:val="22"/>
          <w:u w:val="single"/>
        </w:rPr>
        <w:t>Stata (StataCorp) provides a built-in "version" command that instructs the current release to emulate the behaviour of an earlier version. However, empirical testing by the Econometrics Journal Data Editor in 2024 revealed instances where different Stata releases produced inconsistent regression outputs despite the version lock [8], highlighting that software-level version emulation is not a reliable substitute for access to the original binary.</w:t>
      </w:r>
    </w:p>
    <w:p>
      <w:pPr>
        <w:pStyle w:val="ListBullet"/>
      </w:pPr>
      <w:r>
        <w:rPr>
          <w:rFonts w:ascii="Times New Roman" w:hAnsi="Times New Roman"/>
          <w:sz w:val="22"/>
        </w:rPr>
        <w:t>No vendor</w:t>
      </w:r>
      <w:r>
        <w:rPr>
          <w:rFonts w:ascii="Times New Roman" w:hAnsi="Times New Roman"/>
          <w:color w:val="0000C8"/>
          <w:sz w:val="22"/>
          <w:u w:val="single"/>
        </w:rPr>
        <w:t xml:space="preserve"> surveyed</w:t>
      </w:r>
      <w:r>
        <w:rPr>
          <w:rFonts w:ascii="Times New Roman" w:hAnsi="Times New Roman"/>
          <w:sz w:val="22"/>
        </w:rPr>
        <w:t xml:space="preserve"> provides a mechanism specifically designed for research verification or replication purposes.</w:t>
      </w:r>
    </w:p>
    <w:p>
      <w:pPr>
        <w:pStyle w:val="Heading1"/>
      </w:pPr>
      <w:r>
        <w:t>4 Discussion</w:t>
      </w:r>
    </w:p>
    <w:p>
      <w:pPr>
        <w:pStyle w:val="Heading2"/>
      </w:pPr>
      <w:r>
        <w:rPr>
          <w:rFonts w:ascii="Times New Roman" w:hAnsi="Times New Roman"/>
          <w:sz w:val="22"/>
        </w:rPr>
        <w:t>4.1 The Version Accessibility Gap</w:t>
      </w:r>
      <w:r>
        <w:rPr>
          <w:rFonts w:ascii="Times New Roman" w:hAnsi="Times New Roman"/>
          <w:color w:val="0000C8"/>
          <w:sz w:val="22"/>
          <w:u w:val="single"/>
        </w:rPr>
        <w:t xml:space="preserve"> as a Structural Barrier</w:t>
      </w:r>
    </w:p>
    <w:p>
      <w:pPr/>
      <w:r>
        <w:rPr>
          <w:rFonts w:ascii="Times New Roman" w:hAnsi="Times New Roman"/>
          <w:sz w:val="22"/>
        </w:rPr>
        <w:t>Our findings reveal a previously unquantified dimension of the reproducibility crisis: the version accessibility gap.</w:t>
      </w:r>
      <w:r>
        <w:rPr>
          <w:rFonts w:ascii="Times New Roman" w:hAnsi="Times New Roman"/>
          <w:strike/>
          <w:color w:val="FF0000"/>
          <w:sz w:val="22"/>
        </w:rPr>
        <w:t xml:space="preserve"> Of</w:t>
      </w:r>
      <w:r>
        <w:rPr>
          <w:rFonts w:ascii="Times New Roman" w:hAnsi="Times New Roman"/>
          <w:color w:val="0000C8"/>
          <w:sz w:val="22"/>
          <w:u w:val="single"/>
        </w:rPr>
        <w:t xml:space="preserve"> Among</w:t>
      </w:r>
      <w:r>
        <w:rPr>
          <w:rFonts w:ascii="Times New Roman" w:hAnsi="Times New Roman"/>
          <w:sz w:val="22"/>
        </w:rPr>
        <w:t xml:space="preserve"> the 1,853</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in our sample that used commercial software, the vast majority cited software versions that are no longer available from the original vendor. Combined with a</w:t>
      </w:r>
      <w:r>
        <w:rPr>
          <w:rFonts w:ascii="Times New Roman" w:hAnsi="Times New Roman"/>
          <w:color w:val="0000C8"/>
          <w:sz w:val="22"/>
          <w:u w:val="single"/>
        </w:rPr>
        <w:t xml:space="preserve"> per-article</w:t>
      </w:r>
      <w:r>
        <w:rPr>
          <w:rFonts w:ascii="Times New Roman" w:hAnsi="Times New Roman"/>
          <w:sz w:val="22"/>
        </w:rPr>
        <w:t xml:space="preserve"> version reporting rate of only</w:t>
      </w:r>
      <w:r>
        <w:rPr>
          <w:rFonts w:ascii="Times New Roman" w:hAnsi="Times New Roman"/>
          <w:strike/>
          <w:color w:val="FF0000"/>
          <w:sz w:val="22"/>
        </w:rPr>
        <w:t xml:space="preserve"> 17.0%,</w:t>
      </w:r>
      <w:r>
        <w:rPr>
          <w:rFonts w:ascii="Times New Roman" w:hAnsi="Times New Roman"/>
          <w:color w:val="0000C8"/>
          <w:sz w:val="22"/>
          <w:u w:val="single"/>
        </w:rPr>
        <w:t xml:space="preserve"> 58.3% among software-using articles,</w:t>
      </w:r>
      <w:r>
        <w:rPr>
          <w:rFonts w:ascii="Times New Roman" w:hAnsi="Times New Roman"/>
          <w:sz w:val="22"/>
        </w:rPr>
        <w:t xml:space="preserve"> this creates a compound problem: researchers frequently fail to report which version they used, and even when they do, the cited version is often unobtainable.</w:t>
      </w:r>
    </w:p>
    <w:p>
      <w:pPr/>
      <w:r>
        <w:rPr>
          <w:rFonts w:ascii="Times New Roman" w:hAnsi="Times New Roman"/>
          <w:sz w:val="22"/>
        </w:rPr>
        <w:t>This gap has practical consequences beyond</w:t>
      </w:r>
      <w:r>
        <w:rPr>
          <w:rFonts w:ascii="Times New Roman" w:hAnsi="Times New Roman"/>
          <w:strike/>
          <w:color w:val="FF0000"/>
          <w:sz w:val="22"/>
        </w:rPr>
        <w:t xml:space="preserve"> mere</w:t>
      </w:r>
      <w:r>
        <w:rPr>
          <w:rFonts w:ascii="Times New Roman" w:hAnsi="Times New Roman"/>
          <w:sz w:val="22"/>
        </w:rPr>
        <w:t xml:space="preserve"> inconvenience.</w:t>
      </w:r>
      <w:r>
        <w:rPr>
          <w:rFonts w:ascii="Times New Roman" w:hAnsi="Times New Roman"/>
          <w:strike/>
          <w:color w:val="FF0000"/>
          <w:sz w:val="22"/>
        </w:rPr>
        <w:t xml:space="preserve"> Different</w:t>
      </w:r>
      <w:r>
        <w:rPr>
          <w:rFonts w:ascii="Times New Roman" w:hAnsi="Times New Roman"/>
          <w:color w:val="0000C8"/>
          <w:sz w:val="22"/>
          <w:u w:val="single"/>
        </w:rPr>
        <w:t xml:space="preserve"> As illustrated by the case studies in Section 1.3, different</w:t>
      </w:r>
      <w:r>
        <w:rPr>
          <w:rFonts w:ascii="Times New Roman" w:hAnsi="Times New Roman"/>
          <w:sz w:val="22"/>
        </w:rPr>
        <w:t xml:space="preserve"> software versions may implement different algorithms, use different numerical precision, or have different default parameters. The Mathematica v14.1 licensing change of February 2025</w:t>
      </w:r>
      <w:r>
        <w:rPr>
          <w:rFonts w:ascii="Times New Roman" w:hAnsi="Times New Roman"/>
          <w:color w:val="0000C8"/>
          <w:sz w:val="22"/>
          <w:u w:val="single"/>
        </w:rPr>
        <w:t xml:space="preserve"> (Section 3.11)</w:t>
      </w:r>
      <w:r>
        <w:rPr>
          <w:rFonts w:ascii="Times New Roman" w:hAnsi="Times New Roman"/>
          <w:sz w:val="22"/>
        </w:rPr>
        <w:t xml:space="preserve"> exemplifies how vendor decisions can instantaneously render</w:t>
      </w:r>
      <w:r>
        <w:rPr>
          <w:rFonts w:ascii="Times New Roman" w:hAnsi="Times New Roman"/>
          <w:strike/>
          <w:color w:val="FF0000"/>
          <w:sz w:val="22"/>
        </w:rPr>
        <w:t xml:space="preserve"> entire bodies of</w:t>
      </w:r>
      <w:r>
        <w:rPr>
          <w:rFonts w:ascii="Times New Roman" w:hAnsi="Times New Roman"/>
          <w:sz w:val="22"/>
        </w:rPr>
        <w:t xml:space="preserve"> computational work</w:t>
      </w:r>
      <w:r>
        <w:rPr>
          <w:rFonts w:ascii="Times New Roman" w:hAnsi="Times New Roman"/>
          <w:strike/>
          <w:color w:val="FF0000"/>
          <w:sz w:val="22"/>
        </w:rPr>
        <w:t xml:space="preserve"> non-reproducible, as researchers can no longer activate</w:t>
      </w:r>
      <w:r>
        <w:rPr>
          <w:rFonts w:ascii="Times New Roman" w:hAnsi="Times New Roman"/>
          <w:color w:val="0000C8"/>
          <w:sz w:val="22"/>
          <w:u w:val="single"/>
        </w:rPr>
        <w:t xml:space="preserve"> non-reproducible — a risk that is entirely outside</w:t>
      </w:r>
      <w:r>
        <w:rPr>
          <w:rFonts w:ascii="Times New Roman" w:hAnsi="Times New Roman"/>
          <w:sz w:val="22"/>
        </w:rPr>
        <w:t xml:space="preserve"> the</w:t>
      </w:r>
      <w:r>
        <w:rPr>
          <w:rFonts w:ascii="Times New Roman" w:hAnsi="Times New Roman"/>
          <w:strike/>
          <w:color w:val="FF0000"/>
          <w:sz w:val="22"/>
        </w:rPr>
        <w:t xml:space="preserve"> exact software versions used in their published studies.</w:t>
      </w:r>
      <w:r>
        <w:rPr>
          <w:rFonts w:ascii="Times New Roman" w:hAnsi="Times New Roman"/>
          <w:color w:val="0000C8"/>
          <w:sz w:val="22"/>
          <w:u w:val="single"/>
        </w:rPr>
        <w:t xml:space="preserve"> control of the research community.</w:t>
      </w:r>
    </w:p>
    <w:p>
      <w:pPr>
        <w:pStyle w:val="Heading2"/>
      </w:pPr>
      <w:r>
        <w:t>4.2 The Financial Barrier to Replication</w:t>
      </w:r>
    </w:p>
    <w:p>
      <w:pPr/>
      <w:r>
        <w:rPr>
          <w:rFonts w:ascii="Times New Roman" w:hAnsi="Times New Roman"/>
          <w:sz w:val="22"/>
        </w:rPr>
        <w:t>The estimated mean replication cost of $1,900 for</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using commercial software represents a non-trivial financial barrier, particularly for independent verification efforts and researchers in resource-limited settings.</w:t>
      </w:r>
      <w:r>
        <w:rPr>
          <w:rFonts w:ascii="Times New Roman" w:hAnsi="Times New Roman"/>
          <w:strike/>
          <w:color w:val="FF0000"/>
          <w:sz w:val="22"/>
        </w:rPr>
        <w:t xml:space="preserve"> This cost is borne entirely by</w:t>
      </w:r>
      <w:r>
        <w:rPr>
          <w:rFonts w:ascii="Times New Roman" w:hAnsi="Times New Roman"/>
          <w:color w:val="0000C8"/>
          <w:sz w:val="22"/>
          <w:u w:val="single"/>
        </w:rPr>
        <w:t xml:space="preserve"> Our country-level analysis (Section 3.10) shows that LMIC-affiliated researchers face similar rates of commercial software dependency (65.9%) to their HIC counterparts (60.1%), but have lower rates of code availability statements (4.1% vs. 7.7%), suggesting fewer resources for</w:t>
      </w:r>
      <w:r>
        <w:rPr>
          <w:rFonts w:ascii="Times New Roman" w:hAnsi="Times New Roman"/>
          <w:sz w:val="22"/>
        </w:rPr>
        <w:t xml:space="preserve"> the</w:t>
      </w:r>
      <w:r>
        <w:rPr>
          <w:rFonts w:ascii="Times New Roman" w:hAnsi="Times New Roman"/>
          <w:strike/>
          <w:color w:val="FF0000"/>
          <w:sz w:val="22"/>
        </w:rPr>
        <w:t xml:space="preserve"> researcher attempting replication, creating an asymmetry where the original research may have been conducted with institutional site licenses, but replication requires individual purchases.</w:t>
      </w:r>
      <w:r>
        <w:rPr>
          <w:rFonts w:ascii="Times New Roman" w:hAnsi="Times New Roman"/>
          <w:color w:val="0000C8"/>
          <w:sz w:val="22"/>
          <w:u w:val="single"/>
        </w:rPr>
        <w:t xml:space="preserve"> reproducibility infrastructure that could offset commercial tool dependence.</w:t>
      </w:r>
      <w:r>
        <w:rPr>
          <w:rFonts w:ascii="Times New Roman" w:hAnsi="Times New Roman"/>
          <w:sz w:val="22"/>
        </w:rPr>
        <w:t xml:space="preserve"> The total estimated cost to replicate all</w:t>
      </w:r>
      <w:r>
        <w:rPr>
          <w:rFonts w:ascii="Times New Roman" w:hAnsi="Times New Roman"/>
          <w:strike/>
          <w:color w:val="FF0000"/>
          <w:sz w:val="22"/>
        </w:rPr>
        <w:t xml:space="preserve"> 1791</w:t>
      </w:r>
      <w:r>
        <w:rPr>
          <w:rFonts w:ascii="Times New Roman" w:hAnsi="Times New Roman"/>
          <w:color w:val="0000C8"/>
          <w:sz w:val="22"/>
          <w:u w:val="single"/>
        </w:rPr>
        <w:t xml:space="preserve"> 1,791</w:t>
      </w:r>
      <w:r>
        <w:rPr>
          <w:rFonts w:ascii="Times New Roman" w:hAnsi="Times New Roman"/>
          <w:sz w:val="22"/>
        </w:rPr>
        <w:t xml:space="preserve"> commercial-software-dependent</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in our sample would be approximately</w:t>
      </w:r>
      <w:r>
        <w:rPr>
          <w:rFonts w:ascii="Times New Roman" w:hAnsi="Times New Roman"/>
          <w:strike/>
          <w:color w:val="FF0000"/>
          <w:sz w:val="22"/>
        </w:rPr>
        <w:t xml:space="preserve"> $3,403,770.</w:t>
      </w:r>
      <w:r>
        <w:rPr>
          <w:rFonts w:ascii="Times New Roman" w:hAnsi="Times New Roman"/>
          <w:color w:val="0000C8"/>
          <w:sz w:val="22"/>
          <w:u w:val="single"/>
        </w:rPr>
        <w:t xml:space="preserve"> $3,403,770, a figure that underscores the systemic scale of the problem.</w:t>
      </w:r>
    </w:p>
    <w:p>
      <w:pPr>
        <w:pStyle w:val="Heading2"/>
      </w:pPr>
      <w:r>
        <w:t>4.3 Comparison with Existing Literature</w:t>
      </w:r>
    </w:p>
    <w:p>
      <w:pPr/>
      <w:r>
        <w:rPr>
          <w:rFonts w:ascii="Times New Roman" w:hAnsi="Times New Roman"/>
          <w:sz w:val="22"/>
        </w:rPr>
        <w:t>Our findings extend the foundational work of Collberg et al.</w:t>
      </w:r>
      <w:r>
        <w:rPr>
          <w:rFonts w:ascii="Times New Roman" w:hAnsi="Times New Roman"/>
          <w:strike/>
          <w:color w:val="FF0000"/>
          <w:sz w:val="22"/>
        </w:rPr>
        <w:t xml:space="preserve"> [10],</w:t>
      </w:r>
      <w:r>
        <w:rPr>
          <w:rFonts w:ascii="Times New Roman" w:hAnsi="Times New Roman"/>
          <w:color w:val="0000C8"/>
          <w:sz w:val="22"/>
          <w:u w:val="single"/>
        </w:rPr>
        <w:t xml:space="preserve"> [13],</w:t>
      </w:r>
      <w:r>
        <w:rPr>
          <w:rFonts w:ascii="Times New Roman" w:hAnsi="Times New Roman"/>
          <w:sz w:val="22"/>
        </w:rPr>
        <w:t xml:space="preserve"> who reported that only 32.3% of computational</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could be successfully reproduced, by quantifying the specific contribution of commercial software dependency to this reproducibility failure. Krafczyk et al.</w:t>
      </w:r>
      <w:r>
        <w:rPr>
          <w:rFonts w:ascii="Times New Roman" w:hAnsi="Times New Roman"/>
          <w:strike/>
          <w:color w:val="FF0000"/>
          <w:sz w:val="22"/>
        </w:rPr>
        <w:t xml:space="preserve"> [11]</w:t>
      </w:r>
      <w:r>
        <w:rPr>
          <w:rFonts w:ascii="Times New Roman" w:hAnsi="Times New Roman"/>
          <w:color w:val="0000C8"/>
          <w:sz w:val="22"/>
          <w:u w:val="single"/>
        </w:rPr>
        <w:t xml:space="preserve"> [14]</w:t>
      </w:r>
      <w:r>
        <w:rPr>
          <w:rFonts w:ascii="Times New Roman" w:hAnsi="Times New Roman"/>
          <w:sz w:val="22"/>
        </w:rPr>
        <w:t xml:space="preserve"> further demonstrated the risks of misinterpretation when attempting to reproduce computational results, reinforcing the importance of exact software version availability. While previous studies have focused on code availability</w:t>
      </w:r>
      <w:r>
        <w:rPr>
          <w:rFonts w:ascii="Times New Roman" w:hAnsi="Times New Roman"/>
          <w:strike/>
          <w:color w:val="FF0000"/>
          <w:sz w:val="22"/>
        </w:rPr>
        <w:t xml:space="preserve"> [4],</w:t>
      </w:r>
      <w:r>
        <w:rPr>
          <w:rFonts w:ascii="Times New Roman" w:hAnsi="Times New Roman"/>
          <w:color w:val="0000C8"/>
          <w:sz w:val="22"/>
          <w:u w:val="single"/>
        </w:rPr>
        <w:t xml:space="preserve"> [15],</w:t>
      </w:r>
      <w:r>
        <w:rPr>
          <w:rFonts w:ascii="Times New Roman" w:hAnsi="Times New Roman"/>
          <w:sz w:val="22"/>
        </w:rPr>
        <w:t xml:space="preserve"> data sharing, and computational environment reproducibility</w:t>
      </w:r>
      <w:r>
        <w:rPr>
          <w:rFonts w:ascii="Times New Roman" w:hAnsi="Times New Roman"/>
          <w:strike/>
          <w:color w:val="FF0000"/>
          <w:sz w:val="22"/>
        </w:rPr>
        <w:t xml:space="preserve"> [12],</w:t>
      </w:r>
      <w:r>
        <w:rPr>
          <w:rFonts w:ascii="Times New Roman" w:hAnsi="Times New Roman"/>
          <w:color w:val="0000C8"/>
          <w:sz w:val="22"/>
          <w:u w:val="single"/>
        </w:rPr>
        <w:t xml:space="preserve"> [16],</w:t>
      </w:r>
      <w:r>
        <w:rPr>
          <w:rFonts w:ascii="Times New Roman" w:hAnsi="Times New Roman"/>
          <w:sz w:val="22"/>
        </w:rPr>
        <w:t xml:space="preserve"> our work specifically addresses the software licensing and version accessibility dimensions.</w:t>
      </w:r>
    </w:p>
    <w:p>
      <w:pPr/>
      <w:r>
        <w:rPr>
          <w:rFonts w:ascii="Times New Roman" w:hAnsi="Times New Roman"/>
          <w:sz w:val="22"/>
        </w:rPr>
        <w:t>The proposal by Cohen-Sasson and Tur-Sinai</w:t>
      </w:r>
      <w:r>
        <w:rPr>
          <w:rFonts w:ascii="Times New Roman" w:hAnsi="Times New Roman"/>
          <w:strike/>
          <w:color w:val="FF0000"/>
          <w:sz w:val="22"/>
        </w:rPr>
        <w:t xml:space="preserve"> [13]</w:t>
      </w:r>
      <w:r>
        <w:rPr>
          <w:rFonts w:ascii="Times New Roman" w:hAnsi="Times New Roman"/>
          <w:color w:val="0000C8"/>
          <w:sz w:val="22"/>
          <w:u w:val="single"/>
        </w:rPr>
        <w:t xml:space="preserve"> [17]</w:t>
      </w:r>
      <w:r>
        <w:rPr>
          <w:rFonts w:ascii="Times New Roman" w:hAnsi="Times New Roman"/>
          <w:sz w:val="22"/>
        </w:rPr>
        <w:t xml:space="preserve"> for "Replication Agreements" provides a legal framework that complements our empirical findings. Our data demonstrate the scale of the problem that such agreements would need to address: 40 distinct commercial software tools across 10,000 published</w:t>
      </w:r>
      <w:r>
        <w:rPr>
          <w:rFonts w:ascii="Times New Roman" w:hAnsi="Times New Roman"/>
          <w:strike/>
          <w:color w:val="FF0000"/>
          <w:sz w:val="22"/>
        </w:rPr>
        <w:t xml:space="preserve"> papers, with an average of 1.25 commercial tools per paper among those using commercial software.</w:t>
      </w:r>
      <w:r>
        <w:rPr>
          <w:rFonts w:ascii="Times New Roman" w:hAnsi="Times New Roman"/>
          <w:color w:val="0000C8"/>
          <w:sz w:val="22"/>
          <w:u w:val="single"/>
        </w:rPr>
        <w:t xml:space="preserve"> articles.</w:t>
      </w:r>
    </w:p>
    <w:p>
      <w:pPr>
        <w:pStyle w:val="Heading2"/>
      </w:pPr>
      <w:r>
        <w:rPr>
          <w:rFonts w:ascii="Times New Roman" w:hAnsi="Times New Roman"/>
          <w:sz w:val="22"/>
        </w:rPr>
        <w:t>4.4</w:t>
      </w:r>
      <w:r>
        <w:rPr>
          <w:rFonts w:ascii="Times New Roman" w:hAnsi="Times New Roman"/>
          <w:strike/>
          <w:color w:val="FF0000"/>
          <w:sz w:val="22"/>
        </w:rPr>
        <w:t xml:space="preserve"> Toward a Reproducibility License Framework</w:t>
      </w:r>
      <w:r>
        <w:rPr>
          <w:rFonts w:ascii="Times New Roman" w:hAnsi="Times New Roman"/>
          <w:color w:val="0000C8"/>
          <w:sz w:val="22"/>
          <w:u w:val="single"/>
        </w:rPr>
        <w:t xml:space="preserve"> Policy Recommendations</w:t>
      </w:r>
    </w:p>
    <w:p>
      <w:pPr/>
      <w:r>
        <w:rPr>
          <w:rFonts w:ascii="Times New Roman" w:hAnsi="Times New Roman"/>
          <w:sz w:val="22"/>
        </w:rPr>
        <w:t>Based on our empirical findings and vendor policy survey, we propose</w:t>
      </w:r>
      <w:r>
        <w:rPr>
          <w:rFonts w:ascii="Times New Roman" w:hAnsi="Times New Roman"/>
          <w:strike/>
          <w:color w:val="FF0000"/>
          <w:sz w:val="22"/>
        </w:rPr>
        <w:t xml:space="preserve"> a "Reproducibility License" framework with</w:t>
      </w:r>
      <w:r>
        <w:rPr>
          <w:rFonts w:ascii="Times New Roman" w:hAnsi="Times New Roman"/>
          <w:sz w:val="22"/>
        </w:rPr>
        <w:t xml:space="preserve"> the following</w:t>
      </w:r>
      <w:r>
        <w:rPr>
          <w:rFonts w:ascii="Times New Roman" w:hAnsi="Times New Roman"/>
          <w:strike/>
          <w:color w:val="FF0000"/>
          <w:sz w:val="22"/>
        </w:rPr>
        <w:t xml:space="preserve"> elements:</w:t>
      </w:r>
      <w:r>
        <w:rPr>
          <w:rFonts w:ascii="Times New Roman" w:hAnsi="Times New Roman"/>
          <w:color w:val="0000C8"/>
          <w:sz w:val="22"/>
          <w:u w:val="single"/>
        </w:rPr>
        <w:t xml:space="preserve"> formal recommendations, each grounded in specific findings from this study:</w:t>
      </w:r>
    </w:p>
    <w:p>
      <w:pPr/>
      <w:r>
        <w:rPr>
          <w:rFonts w:ascii="Times New Roman" w:hAnsi="Times New Roman"/>
          <w:strike/>
          <w:color w:val="FF0000"/>
          <w:sz w:val="22"/>
        </w:rPr>
        <w:t>Time-limited</w:t>
      </w:r>
      <w:r>
        <w:rPr>
          <w:rFonts w:ascii="Times New Roman" w:hAnsi="Times New Roman"/>
          <w:color w:val="0000C8"/>
          <w:sz w:val="22"/>
          <w:u w:val="single"/>
        </w:rPr>
        <w:t xml:space="preserve"> Recommendation 1: Reproducibility Licences. Software vendors should offer time-limited (e.g. 6-month)</w:t>
      </w:r>
      <w:r>
        <w:rPr>
          <w:rFonts w:ascii="Times New Roman" w:hAnsi="Times New Roman"/>
          <w:sz w:val="22"/>
        </w:rPr>
        <w:t xml:space="preserve"> access</w:t>
      </w:r>
      <w:r>
        <w:rPr>
          <w:rFonts w:ascii="Times New Roman" w:hAnsi="Times New Roman"/>
          <w:strike/>
          <w:color w:val="FF0000"/>
          <w:sz w:val="22"/>
        </w:rPr>
        <w:t xml:space="preserve"> (e.g., 6 months)</w:t>
      </w:r>
      <w:r>
        <w:rPr>
          <w:rFonts w:ascii="Times New Roman" w:hAnsi="Times New Roman"/>
          <w:sz w:val="22"/>
        </w:rPr>
        <w:t xml:space="preserve"> to the specific software version cited in a published paper, granted upon presentation of the paper DOI and a statement of verification intent.</w:t>
      </w:r>
      <w:r>
        <w:rPr>
          <w:rFonts w:ascii="Times New Roman" w:hAnsi="Times New Roman"/>
          <w:color w:val="0000C8"/>
          <w:sz w:val="22"/>
          <w:u w:val="single"/>
        </w:rPr>
        <w:t xml:space="preserve"> Justification: Our vendor survey (Table 2) found that no vendor currently offers such a mechanism, despite the fact that 1,853 of 2,922 software-using articles in our sample depend on commercial tools.</w:t>
      </w:r>
    </w:p>
    <w:p>
      <w:pPr>
        <w:pStyle w:val="ListNumber"/>
      </w:pPr>
      <w:r>
        <w:rPr>
          <w:rFonts w:ascii="Times New Roman" w:hAnsi="Times New Roman"/>
          <w:strike/>
          <w:color w:val="FF0000"/>
          <w:sz w:val="22"/>
        </w:rPr>
        <w:t>Mandatory version archiving by vendors, ensuring that versions cited in published research remain accessible for a minimum of 10 years after the last publication citing that version.</w:t>
      </w:r>
    </w:p>
    <w:p>
      <w:pPr>
        <w:pStyle w:val="ListNumber"/>
      </w:pPr>
      <w:r>
        <w:rPr>
          <w:rFonts w:ascii="Times New Roman" w:hAnsi="Times New Roman"/>
          <w:strike/>
          <w:color w:val="FF0000"/>
          <w:sz w:val="22"/>
        </w:rPr>
        <w:t>Publisher-mediated license agreements, where journals require authors to confirm software accessibility as part of the submission process, similar to existing data availability requirements.</w:t>
      </w:r>
    </w:p>
    <w:p>
      <w:pPr/>
      <w:r>
        <w:rPr>
          <w:rFonts w:ascii="Times New Roman" w:hAnsi="Times New Roman"/>
          <w:color w:val="0000C8"/>
          <w:sz w:val="22"/>
          <w:u w:val="single"/>
        </w:rPr>
        <w:t>Recommendation 2: Mandatory Version Archiving. Vendors should ensure that versions cited in published research remain accessible for a minimum of 10 years after the last publication citing that version. Justification: The Mathematica v14.1 licensing change (Section 3.11) demonstrates that vendor infrastructure decisions can retroactively eliminate reproducibility without warning.</w:t>
      </w:r>
    </w:p>
    <w:p>
      <w:pPr/>
      <w:r>
        <w:rPr>
          <w:rFonts w:ascii="Times New Roman" w:hAnsi="Times New Roman"/>
          <w:color w:val="0000C8"/>
          <w:sz w:val="22"/>
          <w:u w:val="single"/>
        </w:rPr>
        <w:t>Recommendation 3: Publisher-Mediated Licence Agreements. Journals should require authors to confirm software accessibility as part of the submission process, analogous to existing data availability requirements. Where commercial software is used, publishers could negotiate institutional "reproducibility access" agreements with vendors. Justification: Code availability statements were present in only 5.3% of articles, and this rate was even lower in LMICs (4.1%).</w:t>
      </w:r>
    </w:p>
    <w:p>
      <w:pPr/>
      <w:r>
        <w:rPr>
          <w:rFonts w:ascii="Times New Roman" w:hAnsi="Times New Roman"/>
          <w:color w:val="0000C8"/>
          <w:sz w:val="22"/>
          <w:u w:val="single"/>
        </w:rPr>
        <w:t>Recommendation 4:</w:t>
      </w:r>
      <w:r>
        <w:rPr>
          <w:rFonts w:ascii="Times New Roman" w:hAnsi="Times New Roman"/>
          <w:sz w:val="22"/>
        </w:rPr>
        <w:t xml:space="preserve"> Funding</w:t>
      </w:r>
      <w:r>
        <w:rPr>
          <w:rFonts w:ascii="Times New Roman" w:hAnsi="Times New Roman"/>
          <w:strike/>
          <w:color w:val="FF0000"/>
          <w:sz w:val="22"/>
        </w:rPr>
        <w:t xml:space="preserve"> agency mandates requiring</w:t>
      </w:r>
      <w:r>
        <w:rPr>
          <w:rFonts w:ascii="Times New Roman" w:hAnsi="Times New Roman"/>
          <w:color w:val="0000C8"/>
          <w:sz w:val="22"/>
          <w:u w:val="single"/>
        </w:rPr>
        <w:t xml:space="preserve"> Agency Mandates. Funding agencies should require</w:t>
      </w:r>
      <w:r>
        <w:rPr>
          <w:rFonts w:ascii="Times New Roman" w:hAnsi="Times New Roman"/>
          <w:sz w:val="22"/>
        </w:rPr>
        <w:t xml:space="preserve"> that grant recipients</w:t>
      </w:r>
      <w:r>
        <w:rPr>
          <w:rFonts w:ascii="Times New Roman" w:hAnsi="Times New Roman"/>
          <w:color w:val="0000C8"/>
          <w:sz w:val="22"/>
          <w:u w:val="single"/>
        </w:rPr>
        <w:t xml:space="preserve"> either</w:t>
      </w:r>
      <w:r>
        <w:rPr>
          <w:rFonts w:ascii="Times New Roman" w:hAnsi="Times New Roman"/>
          <w:sz w:val="22"/>
        </w:rPr>
        <w:t xml:space="preserve"> use software with reproducibility-compatible</w:t>
      </w:r>
      <w:r>
        <w:rPr>
          <w:rFonts w:ascii="Times New Roman" w:hAnsi="Times New Roman"/>
          <w:strike/>
          <w:color w:val="FF0000"/>
          <w:sz w:val="22"/>
        </w:rPr>
        <w:t xml:space="preserve"> licensing or</w:t>
      </w:r>
      <w:r>
        <w:rPr>
          <w:rFonts w:ascii="Times New Roman" w:hAnsi="Times New Roman"/>
          <w:color w:val="0000C8"/>
          <w:sz w:val="22"/>
          <w:u w:val="single"/>
        </w:rPr>
        <w:t xml:space="preserve"> licensing,</w:t>
      </w:r>
      <w:r>
        <w:rPr>
          <w:rFonts w:ascii="Times New Roman" w:hAnsi="Times New Roman"/>
          <w:sz w:val="22"/>
        </w:rPr>
        <w:t xml:space="preserve"> budget for legacy version</w:t>
      </w:r>
      <w:r>
        <w:rPr>
          <w:rFonts w:ascii="Times New Roman" w:hAnsi="Times New Roman"/>
          <w:strike/>
          <w:color w:val="FF0000"/>
          <w:sz w:val="22"/>
        </w:rPr>
        <w:t xml:space="preserve"> preservation.</w:t>
      </w:r>
      <w:r>
        <w:rPr>
          <w:rFonts w:ascii="Times New Roman" w:hAnsi="Times New Roman"/>
          <w:color w:val="0000C8"/>
          <w:sz w:val="22"/>
          <w:u w:val="single"/>
        </w:rPr>
        <w:t xml:space="preserve"> preservation, or provide open-source alternatives for all computational analyses. Justification: The disproportionate impact on LMIC researchers (Section 3.10) indicates that commercial software dependency exacerbates existing inequities in the global research system.</w:t>
      </w:r>
    </w:p>
    <w:p>
      <w:pPr>
        <w:pStyle w:val="ListNumber"/>
      </w:pPr>
      <w:r>
        <w:rPr>
          <w:rFonts w:ascii="Times New Roman" w:hAnsi="Times New Roman"/>
          <w:strike/>
          <w:color w:val="FF0000"/>
          <w:sz w:val="22"/>
        </w:rPr>
        <w:t>Development of open-source alternatives receiving dedicated funding through programs like the Replication Engine proposed by the Institute for Progress (2025).</w:t>
      </w:r>
    </w:p>
    <w:p>
      <w:pPr/>
      <w:r>
        <w:rPr>
          <w:rFonts w:ascii="Times New Roman" w:hAnsi="Times New Roman"/>
          <w:color w:val="0000C8"/>
          <w:sz w:val="22"/>
          <w:u w:val="single"/>
        </w:rPr>
        <w:t>Recommendation 5: Investment in Open-Source Alternatives. Dedicated funding programmes should support the development of open-source alternatives to widely used commercial tools, building on proposals such as the Replication Engine initiative [18]. Justification: Open-source tools inherently satisfy version accessibility requirements through public repositories and source archives.</w:t>
      </w:r>
    </w:p>
    <w:p>
      <w:pPr>
        <w:pStyle w:val="Heading2"/>
      </w:pPr>
      <w:r>
        <w:t>4.5 Limitations</w:t>
      </w:r>
    </w:p>
    <w:p>
      <w:pPr/>
      <w:r>
        <w:rPr>
          <w:rFonts w:ascii="Times New Roman" w:hAnsi="Times New Roman"/>
          <w:sz w:val="22"/>
        </w:rPr>
        <w:t>Several limitations should be considered when interpreting our results. First, software detection relied on pattern</w:t>
      </w:r>
      <w:r>
        <w:rPr>
          <w:rFonts w:ascii="Times New Roman" w:hAnsi="Times New Roman"/>
          <w:strike/>
          <w:color w:val="FF0000"/>
          <w:sz w:val="22"/>
        </w:rPr>
        <w:t xml:space="preserve"> matching,</w:t>
      </w:r>
      <w:r>
        <w:rPr>
          <w:rFonts w:ascii="Times New Roman" w:hAnsi="Times New Roman"/>
          <w:color w:val="0000C8"/>
          <w:sz w:val="22"/>
          <w:u w:val="single"/>
        </w:rPr>
        <w:t xml:space="preserve"> matching against a curated list of 95 tools,</w:t>
      </w:r>
      <w:r>
        <w:rPr>
          <w:rFonts w:ascii="Times New Roman" w:hAnsi="Times New Roman"/>
          <w:sz w:val="22"/>
        </w:rPr>
        <w:t xml:space="preserve"> which may miss software mentioned using non-standard</w:t>
      </w:r>
      <w:r>
        <w:rPr>
          <w:rFonts w:ascii="Times New Roman" w:hAnsi="Times New Roman"/>
          <w:strike/>
          <w:color w:val="FF0000"/>
          <w:sz w:val="22"/>
        </w:rPr>
        <w:t xml:space="preserve"> names</w:t>
      </w:r>
      <w:r>
        <w:rPr>
          <w:rFonts w:ascii="Times New Roman" w:hAnsi="Times New Roman"/>
          <w:color w:val="0000C8"/>
          <w:sz w:val="22"/>
          <w:u w:val="single"/>
        </w:rPr>
        <w:t xml:space="preserve"> names, abbreviations,</w:t>
      </w:r>
      <w:r>
        <w:rPr>
          <w:rFonts w:ascii="Times New Roman" w:hAnsi="Times New Roman"/>
          <w:sz w:val="22"/>
        </w:rPr>
        <w:t xml:space="preserve"> or</w:t>
      </w:r>
      <w:r>
        <w:rPr>
          <w:rFonts w:ascii="Times New Roman" w:hAnsi="Times New Roman"/>
          <w:strike/>
          <w:color w:val="FF0000"/>
          <w:sz w:val="22"/>
        </w:rPr>
        <w:t xml:space="preserve"> abbreviations, and may produce false positives for</w:t>
      </w:r>
      <w:r>
        <w:rPr>
          <w:rFonts w:ascii="Times New Roman" w:hAnsi="Times New Roman"/>
          <w:color w:val="0000C8"/>
          <w:sz w:val="22"/>
          <w:u w:val="single"/>
        </w:rPr>
        <w:t xml:space="preserve"> tools outside our list. Conversely, some</w:t>
      </w:r>
      <w:r>
        <w:rPr>
          <w:rFonts w:ascii="Times New Roman" w:hAnsi="Times New Roman"/>
          <w:sz w:val="22"/>
        </w:rPr>
        <w:t xml:space="preserve"> software names</w:t>
      </w:r>
      <w:r>
        <w:rPr>
          <w:rFonts w:ascii="Times New Roman" w:hAnsi="Times New Roman"/>
          <w:strike/>
          <w:color w:val="FF0000"/>
          <w:sz w:val="22"/>
        </w:rPr>
        <w:t xml:space="preserve"> that overlap with common words.</w:t>
      </w:r>
      <w:r>
        <w:rPr>
          <w:rFonts w:ascii="Times New Roman" w:hAnsi="Times New Roman"/>
          <w:color w:val="0000C8"/>
          <w:sz w:val="22"/>
          <w:u w:val="single"/>
        </w:rPr>
        <w:t xml:space="preserve"> (e.g. "R") may match non-software text, potentially inflating counts.</w:t>
      </w:r>
      <w:r>
        <w:rPr>
          <w:rFonts w:ascii="Times New Roman" w:hAnsi="Times New Roman"/>
          <w:sz w:val="22"/>
        </w:rPr>
        <w:t xml:space="preserve"> Second, PubMed covers biomedical and life sciences more comprehensively than other domains; our Chemistry &amp; Materials, Physics &amp; Engineering, and Social &amp; Behavioral strata may underrepresent the full publication landscape in those fields. Third, PMC full-text was available for only 48.2% of</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meaning our</w:t>
      </w:r>
      <w:r>
        <w:rPr>
          <w:rFonts w:ascii="Times New Roman" w:hAnsi="Times New Roman"/>
          <w:color w:val="0000C8"/>
          <w:sz w:val="22"/>
          <w:u w:val="single"/>
        </w:rPr>
        <w:t xml:space="preserve"> software</w:t>
      </w:r>
      <w:r>
        <w:rPr>
          <w:rFonts w:ascii="Times New Roman" w:hAnsi="Times New Roman"/>
          <w:sz w:val="22"/>
        </w:rPr>
        <w:t xml:space="preserve"> detection rates represent</w:t>
      </w:r>
      <w:r>
        <w:rPr>
          <w:rFonts w:ascii="Times New Roman" w:hAnsi="Times New Roman"/>
          <w:color w:val="0000C8"/>
          <w:sz w:val="22"/>
          <w:u w:val="single"/>
        </w:rPr>
        <w:t xml:space="preserve"> conservative</w:t>
      </w:r>
      <w:r>
        <w:rPr>
          <w:rFonts w:ascii="Times New Roman" w:hAnsi="Times New Roman"/>
          <w:sz w:val="22"/>
        </w:rPr>
        <w:t xml:space="preserve"> lower</w:t>
      </w:r>
      <w:r>
        <w:rPr>
          <w:rFonts w:ascii="Times New Roman" w:hAnsi="Times New Roman"/>
          <w:strike/>
          <w:color w:val="FF0000"/>
          <w:sz w:val="22"/>
        </w:rPr>
        <w:t xml:space="preserve"> bounds. Fourth, cost estimates are based on standard list prices and may not reflect actual institutional costs. Fifth, while our sample</w:t>
      </w:r>
      <w:r>
        <w:rPr>
          <w:rFonts w:ascii="Times New Roman" w:hAnsi="Times New Roman"/>
          <w:color w:val="0000C8"/>
          <w:sz w:val="22"/>
          <w:u w:val="single"/>
        </w:rPr>
        <w:t xml:space="preserve"> bounds</w:t>
      </w:r>
      <w:r>
        <w:rPr>
          <w:rFonts w:ascii="Times New Roman" w:hAnsi="Times New Roman"/>
          <w:sz w:val="22"/>
        </w:rPr>
        <w:t xml:space="preserve"> of</w:t>
      </w:r>
      <w:r>
        <w:rPr>
          <w:rFonts w:ascii="Times New Roman" w:hAnsi="Times New Roman"/>
          <w:strike/>
          <w:color w:val="FF0000"/>
          <w:sz w:val="22"/>
        </w:rPr>
        <w:t xml:space="preserve"> 10,000 papers provides robust cross-field estimates, certain subfield-level analyses may benefit from larger targeted samples.</w:t>
      </w:r>
      <w:r>
        <w:rPr>
          <w:rFonts w:ascii="Times New Roman" w:hAnsi="Times New Roman"/>
          <w:color w:val="0000C8"/>
          <w:sz w:val="22"/>
          <w:u w:val="single"/>
        </w:rPr>
        <w:t xml:space="preserve"> true software dependency. The sensitivity analysis restricted to the PMC full-text subset (Section 3.9) showed consistent results, providing some reassurance, but the full picture of software usage in abstract-only articles remains unknown.</w:t>
      </w:r>
    </w:p>
    <w:p>
      <w:pPr/>
      <w:r>
        <w:rPr>
          <w:rFonts w:ascii="Times New Roman" w:hAnsi="Times New Roman"/>
          <w:color w:val="0000C8"/>
          <w:sz w:val="22"/>
          <w:u w:val="single"/>
        </w:rPr>
        <w:t>Fourth, cost estimates are based on standard list prices and may not reflect actual institutional costs, volume discounts, or site licences. Our estimates should be interpreted as indicative of the order of magnitude of costs rather than precise figures. Fifth, the country/income-group classification is based on corresponding author affiliation, which may not reflect the resources available to all co-authors or the institutional context in which the work was conducted. Sixth, our version availability assessment reflects the state of vendor policies in early 2026 and may change as vendors update their licensing models. Finally, we note that the designation "likely unavailable" for commercial versions reflects the absence of a documented access mechanism rather than a confirmed impossibility; individual researchers may obtain legacy versions through informal channels (e.g. colleagues, archived installers) that are not scalable or systematic.</w:t>
      </w:r>
    </w:p>
    <w:p>
      <w:pPr>
        <w:pStyle w:val="Heading1"/>
      </w:pPr>
      <w:r>
        <w:t>5 Conclusion</w:t>
      </w:r>
    </w:p>
    <w:p>
      <w:pPr/>
      <w:r>
        <w:rPr>
          <w:rFonts w:ascii="Times New Roman" w:hAnsi="Times New Roman"/>
          <w:sz w:val="22"/>
        </w:rPr>
        <w:t>This study provides</w:t>
      </w:r>
      <w:r>
        <w:rPr>
          <w:rFonts w:ascii="Times New Roman" w:hAnsi="Times New Roman"/>
          <w:strike/>
          <w:color w:val="FF0000"/>
          <w:sz w:val="22"/>
        </w:rPr>
        <w:t xml:space="preserve"> the first large-scale</w:t>
      </w:r>
      <w:r>
        <w:rPr>
          <w:rFonts w:ascii="Times New Roman" w:hAnsi="Times New Roman"/>
          <w:sz w:val="22"/>
        </w:rPr>
        <w:t xml:space="preserve"> empirical</w:t>
      </w:r>
      <w:r>
        <w:rPr>
          <w:rFonts w:ascii="Times New Roman" w:hAnsi="Times New Roman"/>
          <w:strike/>
          <w:color w:val="FF0000"/>
          <w:sz w:val="22"/>
        </w:rPr>
        <w:t xml:space="preserve"> quantification of</w:t>
      </w:r>
      <w:r>
        <w:rPr>
          <w:rFonts w:ascii="Times New Roman" w:hAnsi="Times New Roman"/>
          <w:color w:val="0000C8"/>
          <w:sz w:val="22"/>
          <w:u w:val="single"/>
        </w:rPr>
        <w:t xml:space="preserve"> evidence quantifying</w:t>
      </w:r>
      <w:r>
        <w:rPr>
          <w:rFonts w:ascii="Times New Roman" w:hAnsi="Times New Roman"/>
          <w:sz w:val="22"/>
        </w:rPr>
        <w:t xml:space="preserve"> commercial software dependency in published research and its implications for reproducibility. Our analysis of 10,000</w:t>
      </w:r>
      <w:r>
        <w:rPr>
          <w:rFonts w:ascii="Times New Roman" w:hAnsi="Times New Roman"/>
          <w:strike/>
          <w:color w:val="FF0000"/>
          <w:sz w:val="22"/>
        </w:rPr>
        <w:t xml:space="preserve"> papers</w:t>
      </w:r>
      <w:r>
        <w:rPr>
          <w:rFonts w:ascii="Times New Roman" w:hAnsi="Times New Roman"/>
          <w:color w:val="0000C8"/>
          <w:sz w:val="22"/>
          <w:u w:val="single"/>
        </w:rPr>
        <w:t xml:space="preserve"> articles</w:t>
      </w:r>
      <w:r>
        <w:rPr>
          <w:rFonts w:ascii="Times New Roman" w:hAnsi="Times New Roman"/>
          <w:sz w:val="22"/>
        </w:rPr>
        <w:t xml:space="preserve"> across seven research fields reveals</w:t>
      </w:r>
      <w:r>
        <w:rPr>
          <w:rFonts w:ascii="Times New Roman" w:hAnsi="Times New Roman"/>
          <w:strike/>
          <w:color w:val="FF0000"/>
          <w:sz w:val="22"/>
        </w:rPr>
        <w:t xml:space="preserve"> that 18.5% of papers</w:t>
      </w:r>
      <w:r>
        <w:rPr>
          <w:rFonts w:ascii="Times New Roman" w:hAnsi="Times New Roman"/>
          <w:color w:val="0000C8"/>
          <w:sz w:val="22"/>
          <w:u w:val="single"/>
        </w:rPr>
        <w:t xml:space="preserve"> that, among the 2,922 articles reporting software use, 63.4%</w:t>
      </w:r>
      <w:r>
        <w:rPr>
          <w:rFonts w:ascii="Times New Roman" w:hAnsi="Times New Roman"/>
          <w:sz w:val="22"/>
        </w:rPr>
        <w:t xml:space="preserve"> depend on</w:t>
      </w:r>
      <w:r>
        <w:rPr>
          <w:rFonts w:ascii="Times New Roman" w:hAnsi="Times New Roman"/>
          <w:color w:val="0000C8"/>
          <w:sz w:val="22"/>
          <w:u w:val="single"/>
        </w:rPr>
        <w:t xml:space="preserve"> at least one</w:t>
      </w:r>
      <w:r>
        <w:rPr>
          <w:rFonts w:ascii="Times New Roman" w:hAnsi="Times New Roman"/>
          <w:sz w:val="22"/>
        </w:rPr>
        <w:t xml:space="preserve"> commercial</w:t>
      </w:r>
      <w:r>
        <w:rPr>
          <w:rFonts w:ascii="Times New Roman" w:hAnsi="Times New Roman"/>
          <w:strike/>
          <w:color w:val="FF0000"/>
          <w:sz w:val="22"/>
        </w:rPr>
        <w:t xml:space="preserve"> software, with 97.0%</w:t>
      </w:r>
      <w:r>
        <w:rPr>
          <w:rFonts w:ascii="Times New Roman" w:hAnsi="Times New Roman"/>
          <w:color w:val="0000C8"/>
          <w:sz w:val="22"/>
          <w:u w:val="single"/>
        </w:rPr>
        <w:t xml:space="preserve"> tool, and the majority</w:t>
      </w:r>
      <w:r>
        <w:rPr>
          <w:rFonts w:ascii="Times New Roman" w:hAnsi="Times New Roman"/>
          <w:sz w:val="22"/>
        </w:rPr>
        <w:t xml:space="preserve"> of cited commercial software versions</w:t>
      </w:r>
      <w:r>
        <w:rPr>
          <w:rFonts w:ascii="Times New Roman" w:hAnsi="Times New Roman"/>
          <w:strike/>
          <w:color w:val="FF0000"/>
          <w:sz w:val="22"/>
        </w:rPr>
        <w:t xml:space="preserve"> classified as likely unavailable</w:t>
      </w:r>
      <w:r>
        <w:rPr>
          <w:rFonts w:ascii="Times New Roman" w:hAnsi="Times New Roman"/>
          <w:color w:val="0000C8"/>
          <w:sz w:val="22"/>
          <w:u w:val="single"/>
        </w:rPr>
        <w:t xml:space="preserve"> appear to be no longer available</w:t>
      </w:r>
      <w:r>
        <w:rPr>
          <w:rFonts w:ascii="Times New Roman" w:hAnsi="Times New Roman"/>
          <w:sz w:val="22"/>
        </w:rPr>
        <w:t xml:space="preserve"> from vendors. The mean estimated replication cost of $1,900 per</w:t>
      </w:r>
      <w:r>
        <w:rPr>
          <w:rFonts w:ascii="Times New Roman" w:hAnsi="Times New Roman"/>
          <w:strike/>
          <w:color w:val="FF0000"/>
          <w:sz w:val="22"/>
        </w:rPr>
        <w:t xml:space="preserve"> paper</w:t>
      </w:r>
      <w:r>
        <w:rPr>
          <w:rFonts w:ascii="Times New Roman" w:hAnsi="Times New Roman"/>
          <w:color w:val="0000C8"/>
          <w:sz w:val="22"/>
          <w:u w:val="single"/>
        </w:rPr>
        <w:t xml:space="preserve"> article</w:t>
      </w:r>
      <w:r>
        <w:rPr>
          <w:rFonts w:ascii="Times New Roman" w:hAnsi="Times New Roman"/>
          <w:sz w:val="22"/>
        </w:rPr>
        <w:t xml:space="preserve"> for those using commercial tools represents a</w:t>
      </w:r>
      <w:r>
        <w:rPr>
          <w:rFonts w:ascii="Times New Roman" w:hAnsi="Times New Roman"/>
          <w:strike/>
          <w:color w:val="FF0000"/>
          <w:sz w:val="22"/>
        </w:rPr>
        <w:t xml:space="preserve"> significant</w:t>
      </w:r>
      <w:r>
        <w:rPr>
          <w:rFonts w:ascii="Times New Roman" w:hAnsi="Times New Roman"/>
          <w:color w:val="0000C8"/>
          <w:sz w:val="22"/>
          <w:u w:val="single"/>
        </w:rPr>
        <w:t xml:space="preserve"> notable</w:t>
      </w:r>
      <w:r>
        <w:rPr>
          <w:rFonts w:ascii="Times New Roman" w:hAnsi="Times New Roman"/>
          <w:sz w:val="22"/>
        </w:rPr>
        <w:t xml:space="preserve"> barrier to independent</w:t>
      </w:r>
      <w:r>
        <w:rPr>
          <w:rFonts w:ascii="Times New Roman" w:hAnsi="Times New Roman"/>
          <w:strike/>
          <w:color w:val="FF0000"/>
          <w:sz w:val="22"/>
        </w:rPr>
        <w:t xml:space="preserve"> verification.</w:t>
      </w:r>
      <w:r>
        <w:rPr>
          <w:rFonts w:ascii="Times New Roman" w:hAnsi="Times New Roman"/>
          <w:color w:val="0000C8"/>
          <w:sz w:val="22"/>
          <w:u w:val="single"/>
        </w:rPr>
        <w:t xml:space="preserve"> verification, particularly for LMIC researchers who face similar dependency rates but lower access to code sharing infrastructure.</w:t>
      </w:r>
    </w:p>
    <w:p>
      <w:pPr/>
      <w:r>
        <w:rPr>
          <w:rFonts w:ascii="Times New Roman" w:hAnsi="Times New Roman"/>
          <w:sz w:val="22"/>
        </w:rPr>
        <w:t>Our vendor policy survey confirms a systemic gap: no major commercial software vendor</w:t>
      </w:r>
      <w:r>
        <w:rPr>
          <w:rFonts w:ascii="Times New Roman" w:hAnsi="Times New Roman"/>
          <w:color w:val="0000C8"/>
          <w:sz w:val="22"/>
          <w:u w:val="single"/>
        </w:rPr>
        <w:t xml:space="preserve"> currently</w:t>
      </w:r>
      <w:r>
        <w:rPr>
          <w:rFonts w:ascii="Times New Roman" w:hAnsi="Times New Roman"/>
          <w:sz w:val="22"/>
        </w:rPr>
        <w:t xml:space="preserve"> offers a mechanism specifically designed for research verification or reproducibility purposes. This</w:t>
      </w:r>
      <w:r>
        <w:rPr>
          <w:rFonts w:ascii="Times New Roman" w:hAnsi="Times New Roman"/>
          <w:strike/>
          <w:color w:val="FF0000"/>
          <w:sz w:val="22"/>
        </w:rPr>
        <w:t xml:space="preserve"> "version</w:t>
      </w:r>
      <w:r>
        <w:rPr>
          <w:rFonts w:ascii="Times New Roman" w:hAnsi="Times New Roman"/>
          <w:color w:val="0000C8"/>
          <w:sz w:val="22"/>
          <w:u w:val="single"/>
        </w:rPr>
        <w:t xml:space="preserve"> version</w:t>
      </w:r>
      <w:r>
        <w:rPr>
          <w:rFonts w:ascii="Times New Roman" w:hAnsi="Times New Roman"/>
          <w:sz w:val="22"/>
        </w:rPr>
        <w:t xml:space="preserve"> accessibility</w:t>
      </w:r>
      <w:r>
        <w:rPr>
          <w:rFonts w:ascii="Times New Roman" w:hAnsi="Times New Roman"/>
          <w:strike/>
          <w:color w:val="FF0000"/>
          <w:sz w:val="22"/>
        </w:rPr>
        <w:t xml:space="preserve"> gap"</w:t>
      </w:r>
      <w:r>
        <w:rPr>
          <w:rFonts w:ascii="Times New Roman" w:hAnsi="Times New Roman"/>
          <w:color w:val="0000C8"/>
          <w:sz w:val="22"/>
          <w:u w:val="single"/>
        </w:rPr>
        <w:t xml:space="preserve"> gap</w:t>
      </w:r>
      <w:r>
        <w:rPr>
          <w:rFonts w:ascii="Times New Roman" w:hAnsi="Times New Roman"/>
          <w:sz w:val="22"/>
        </w:rPr>
        <w:t xml:space="preserve"> represents a quantifiable and policy-relevant dimension of the reproducibility crisis that</w:t>
      </w:r>
      <w:r>
        <w:rPr>
          <w:rFonts w:ascii="Times New Roman" w:hAnsi="Times New Roman"/>
          <w:strike/>
          <w:color w:val="FF0000"/>
          <w:sz w:val="22"/>
        </w:rPr>
        <w:t xml:space="preserve"> requires</w:t>
      </w:r>
      <w:r>
        <w:rPr>
          <w:rFonts w:ascii="Times New Roman" w:hAnsi="Times New Roman"/>
          <w:color w:val="0000C8"/>
          <w:sz w:val="22"/>
          <w:u w:val="single"/>
        </w:rPr>
        <w:t xml:space="preserve"> merits</w:t>
      </w:r>
      <w:r>
        <w:rPr>
          <w:rFonts w:ascii="Times New Roman" w:hAnsi="Times New Roman"/>
          <w:sz w:val="22"/>
        </w:rPr>
        <w:t xml:space="preserve"> coordinated</w:t>
      </w:r>
      <w:r>
        <w:rPr>
          <w:rFonts w:ascii="Times New Roman" w:hAnsi="Times New Roman"/>
          <w:strike/>
          <w:color w:val="FF0000"/>
          <w:sz w:val="22"/>
        </w:rPr>
        <w:t xml:space="preserve"> action</w:t>
      </w:r>
      <w:r>
        <w:rPr>
          <w:rFonts w:ascii="Times New Roman" w:hAnsi="Times New Roman"/>
          <w:color w:val="0000C8"/>
          <w:sz w:val="22"/>
          <w:u w:val="single"/>
        </w:rPr>
        <w:t xml:space="preserve"> attention</w:t>
      </w:r>
      <w:r>
        <w:rPr>
          <w:rFonts w:ascii="Times New Roman" w:hAnsi="Times New Roman"/>
          <w:sz w:val="22"/>
        </w:rPr>
        <w:t xml:space="preserve"> from publishers, funding agencies, and software vendors.</w:t>
      </w:r>
      <w:r>
        <w:rPr>
          <w:rFonts w:ascii="Times New Roman" w:hAnsi="Times New Roman"/>
          <w:color w:val="0000C8"/>
          <w:sz w:val="22"/>
          <w:u w:val="single"/>
        </w:rPr>
        <w:t xml:space="preserve"> The five policy recommendations proposed in this paper — reproducibility licences, mandatory version archiving, publisher-mediated agreements, funding agency mandates, and investment in open-source alternatives — offer concrete steps toward closing this gap. We recognise that implementation will require negotiation among multiple stakeholders and that the recommendations vary in feasibility and timeline; nevertheless, the empirical evidence presented here provides a foundation for these discussions.</w:t>
      </w:r>
    </w:p>
    <w:p>
      <w:pPr>
        <w:pStyle w:val="Heading1"/>
      </w:pPr>
      <w:r>
        <w:rPr>
          <w:rFonts w:ascii="Times New Roman" w:hAnsi="Times New Roman"/>
          <w:color w:val="0000C8"/>
          <w:sz w:val="22"/>
          <w:u w:val="single"/>
        </w:rPr>
        <w:t>Data Availability Statement</w:t>
      </w:r>
    </w:p>
    <w:p>
      <w:pPr/>
      <w:r>
        <w:rPr>
          <w:rFonts w:ascii="Times New Roman" w:hAnsi="Times New Roman"/>
          <w:strike/>
          <w:color w:val="FF0000"/>
          <w:sz w:val="22"/>
        </w:rPr>
        <w:t>We propose a "Reproducibility License" framework as a concrete step toward closing this gap, encompassing time-limited verification access, mandatory version archiving, and publisher-mediated license agreements.</w:t>
      </w:r>
      <w:r>
        <w:rPr>
          <w:rFonts w:ascii="Times New Roman" w:hAnsi="Times New Roman"/>
          <w:sz w:val="22"/>
        </w:rPr>
        <w:t xml:space="preserve"> The complete dataset and analysis</w:t>
      </w:r>
      <w:r>
        <w:rPr>
          <w:rFonts w:ascii="Times New Roman" w:hAnsi="Times New Roman"/>
          <w:strike/>
          <w:color w:val="FF0000"/>
          <w:sz w:val="22"/>
        </w:rPr>
        <w:t xml:space="preserve"> pipeline</w:t>
      </w:r>
      <w:r>
        <w:rPr>
          <w:rFonts w:ascii="Times New Roman" w:hAnsi="Times New Roman"/>
          <w:color w:val="0000C8"/>
          <w:sz w:val="22"/>
          <w:u w:val="single"/>
        </w:rPr>
        <w:t xml:space="preserve"> code</w:t>
      </w:r>
      <w:r>
        <w:rPr>
          <w:rFonts w:ascii="Times New Roman" w:hAnsi="Times New Roman"/>
          <w:sz w:val="22"/>
        </w:rPr>
        <w:t xml:space="preserve"> generated by this study are publicly available</w:t>
      </w:r>
      <w:r>
        <w:rPr>
          <w:rFonts w:ascii="Times New Roman" w:hAnsi="Times New Roman"/>
          <w:strike/>
          <w:color w:val="FF0000"/>
          <w:sz w:val="22"/>
        </w:rPr>
        <w:t xml:space="preserve"> to support further research and policy development in computational reproducibility.</w:t>
      </w:r>
      <w:r>
        <w:rPr>
          <w:rFonts w:ascii="Times New Roman" w:hAnsi="Times New Roman"/>
          <w:color w:val="0000C8"/>
          <w:sz w:val="22"/>
          <w:u w:val="single"/>
        </w:rPr>
        <w:t xml:space="preserve"> at https://github.com/bougtoir/reproducibility-crisis-commercial-software. The dataset includes:</w:t>
      </w:r>
    </w:p>
    <w:p>
      <w:pPr>
        <w:pStyle w:val="Heading1"/>
      </w:pPr>
      <w:r>
        <w:rPr>
          <w:rFonts w:ascii="Times New Roman" w:hAnsi="Times New Roman"/>
          <w:strike/>
          <w:color w:val="FF0000"/>
          <w:sz w:val="22"/>
        </w:rPr>
        <w:t>Data Availability</w:t>
      </w:r>
    </w:p>
    <w:p>
      <w:pPr>
        <w:pStyle w:val="ListBullet"/>
      </w:pPr>
      <w:r>
        <w:rPr>
          <w:rFonts w:ascii="Times New Roman" w:hAnsi="Times New Roman"/>
          <w:strike/>
          <w:color w:val="FF0000"/>
          <w:sz w:val="22"/>
        </w:rPr>
        <w:t>The complete</w:t>
      </w:r>
      <w:r>
        <w:rPr>
          <w:rFonts w:ascii="Times New Roman" w:hAnsi="Times New Roman"/>
          <w:color w:val="0000C8"/>
          <w:sz w:val="22"/>
          <w:u w:val="single"/>
        </w:rPr>
        <w:t xml:space="preserve"> extracted_data.csv: Complete</w:t>
      </w:r>
      <w:r>
        <w:rPr>
          <w:rFonts w:ascii="Times New Roman" w:hAnsi="Times New Roman"/>
          <w:sz w:val="22"/>
        </w:rPr>
        <w:t xml:space="preserve"> dataset</w:t>
      </w:r>
      <w:r>
        <w:rPr>
          <w:rFonts w:ascii="Times New Roman" w:hAnsi="Times New Roman"/>
          <w:strike/>
          <w:color w:val="FF0000"/>
          <w:sz w:val="22"/>
        </w:rPr>
        <w:t xml:space="preserve"> generated by this study is available at [Repository to be specified</w:t>
      </w:r>
      <w:r>
        <w:rPr>
          <w:rFonts w:ascii="Times New Roman" w:hAnsi="Times New Roman"/>
          <w:color w:val="0000C8"/>
          <w:sz w:val="22"/>
          <w:u w:val="single"/>
        </w:rPr>
        <w:t xml:space="preserve"> of 10,000 articles</w:t>
      </w:r>
      <w:r>
        <w:rPr>
          <w:rFonts w:ascii="Times New Roman" w:hAnsi="Times New Roman"/>
          <w:sz w:val="22"/>
        </w:rPr>
        <w:t xml:space="preserve"> with</w:t>
      </w:r>
      <w:r>
        <w:rPr>
          <w:rFonts w:ascii="Times New Roman" w:hAnsi="Times New Roman"/>
          <w:strike/>
          <w:color w:val="FF0000"/>
          <w:sz w:val="22"/>
        </w:rPr>
        <w:t xml:space="preserve"> DOI]. The dataset includes the following files:</w:t>
      </w:r>
      <w:r>
        <w:rPr>
          <w:rFonts w:ascii="Times New Roman" w:hAnsi="Times New Roman"/>
          <w:color w:val="0000C8"/>
          <w:sz w:val="22"/>
          <w:u w:val="single"/>
        </w:rPr>
        <w:t xml:space="preserve"> 35 variables.</w:t>
      </w:r>
    </w:p>
    <w:p>
      <w:pPr>
        <w:pStyle w:val="ListBullet"/>
      </w:pPr>
      <w:r>
        <w:rPr>
          <w:rFonts w:ascii="Times New Roman" w:hAnsi="Times New Roman"/>
          <w:strike/>
          <w:color w:val="FF0000"/>
          <w:sz w:val="22"/>
        </w:rPr>
        <w:t>extracted_data.csv: Complete dataset</w:t>
      </w:r>
      <w:r>
        <w:rPr>
          <w:rFonts w:ascii="Times New Roman" w:hAnsi="Times New Roman"/>
          <w:color w:val="0000C8"/>
          <w:sz w:val="22"/>
          <w:u w:val="single"/>
        </w:rPr>
        <w:t xml:space="preserve"> sampled_pmids.csv: List</w:t>
      </w:r>
      <w:r>
        <w:rPr>
          <w:rFonts w:ascii="Times New Roman" w:hAnsi="Times New Roman"/>
          <w:sz w:val="22"/>
        </w:rPr>
        <w:t xml:space="preserve"> of 10,000</w:t>
      </w:r>
      <w:r>
        <w:rPr>
          <w:rFonts w:ascii="Times New Roman" w:hAnsi="Times New Roman"/>
          <w:strike/>
          <w:color w:val="FF0000"/>
          <w:sz w:val="22"/>
        </w:rPr>
        <w:t xml:space="preserve"> papers</w:t>
      </w:r>
      <w:r>
        <w:rPr>
          <w:rFonts w:ascii="Times New Roman" w:hAnsi="Times New Roman"/>
          <w:color w:val="0000C8"/>
          <w:sz w:val="22"/>
          <w:u w:val="single"/>
        </w:rPr>
        <w:t xml:space="preserve"> PubMed IDs</w:t>
      </w:r>
      <w:r>
        <w:rPr>
          <w:rFonts w:ascii="Times New Roman" w:hAnsi="Times New Roman"/>
          <w:sz w:val="22"/>
        </w:rPr>
        <w:t xml:space="preserve"> with</w:t>
      </w:r>
      <w:r>
        <w:rPr>
          <w:rFonts w:ascii="Times New Roman" w:hAnsi="Times New Roman"/>
          <w:strike/>
          <w:color w:val="FF0000"/>
          <w:sz w:val="22"/>
        </w:rPr>
        <w:t xml:space="preserve"> 35 variables including bibliographic metadata, software mentions, version information, availability status, and estimated replication costs.</w:t>
      </w:r>
      <w:r>
        <w:rPr>
          <w:rFonts w:ascii="Times New Roman" w:hAnsi="Times New Roman"/>
          <w:color w:val="0000C8"/>
          <w:sz w:val="22"/>
          <w:u w:val="single"/>
        </w:rPr>
        <w:t xml:space="preserve"> stratum assignments.</w:t>
      </w:r>
    </w:p>
    <w:p>
      <w:pPr>
        <w:pStyle w:val="ListBullet"/>
      </w:pPr>
      <w:r>
        <w:rPr>
          <w:rFonts w:ascii="Times New Roman" w:hAnsi="Times New Roman"/>
          <w:strike/>
          <w:color w:val="FF0000"/>
          <w:sz w:val="22"/>
        </w:rPr>
        <w:t>sampled_pmids.csv: List of 10,000 PubMed IDs with stratum assignments used for sampling.</w:t>
      </w:r>
    </w:p>
    <w:p>
      <w:pPr>
        <w:pStyle w:val="ListBullet"/>
      </w:pPr>
      <w:r>
        <w:rPr>
          <w:rFonts w:ascii="Times New Roman" w:hAnsi="Times New Roman"/>
          <w:strike/>
          <w:color w:val="FF0000"/>
          <w:sz w:val="22"/>
        </w:rPr>
        <w:t>sampling_stats.csv: Stratum-level sampling statistics including total available papers, target sample size, and actual sampled count.</w:t>
      </w:r>
    </w:p>
    <w:p>
      <w:pPr>
        <w:pStyle w:val="ListBullet"/>
      </w:pPr>
      <w:r>
        <w:rPr>
          <w:b/>
          <w:sz w:val="20"/>
        </w:rPr>
        <w:t xml:space="preserve">summary_stats.json: </w:t>
      </w:r>
      <w:r>
        <w:rPr>
          <w:sz w:val="20"/>
        </w:rPr>
        <w:t>Summary statistics at overall and stratum levels.</w:t>
      </w:r>
    </w:p>
    <w:p>
      <w:pPr>
        <w:pStyle w:val="Heading1"/>
      </w:pPr>
      <w:r>
        <w:t>Code Availability</w:t>
      </w:r>
    </w:p>
    <w:p>
      <w:pPr/>
      <w:r>
        <w:rPr>
          <w:rFonts w:ascii="Times New Roman" w:hAnsi="Times New Roman"/>
          <w:sz w:val="22"/>
        </w:rPr>
        <w:t>The complete sampling and extraction pipeline (pubmed_sampler.py), figure generation code (generate_figures.py), and document generation code are available at</w:t>
      </w:r>
      <w:r>
        <w:rPr>
          <w:rFonts w:ascii="Times New Roman" w:hAnsi="Times New Roman"/>
          <w:strike/>
          <w:color w:val="FF0000"/>
          <w:sz w:val="22"/>
        </w:rPr>
        <w:t xml:space="preserve"> [GitHub</w:t>
      </w:r>
      <w:r>
        <w:rPr>
          <w:rFonts w:ascii="Times New Roman" w:hAnsi="Times New Roman"/>
          <w:color w:val="0000C8"/>
          <w:sz w:val="22"/>
          <w:u w:val="single"/>
        </w:rPr>
        <w:t xml:space="preserve"> the</w:t>
      </w:r>
      <w:r>
        <w:rPr>
          <w:rFonts w:ascii="Times New Roman" w:hAnsi="Times New Roman"/>
          <w:sz w:val="22"/>
        </w:rPr>
        <w:t xml:space="preserve"> repository</w:t>
      </w:r>
      <w:r>
        <w:rPr>
          <w:rFonts w:ascii="Times New Roman" w:hAnsi="Times New Roman"/>
          <w:strike/>
          <w:color w:val="FF0000"/>
          <w:sz w:val="22"/>
        </w:rPr>
        <w:t xml:space="preserve"> URL to be added].</w:t>
      </w:r>
      <w:r>
        <w:rPr>
          <w:rFonts w:ascii="Times New Roman" w:hAnsi="Times New Roman"/>
          <w:color w:val="0000C8"/>
          <w:sz w:val="22"/>
          <w:u w:val="single"/>
        </w:rPr>
        <w:t xml:space="preserve"> listed above.</w:t>
      </w:r>
      <w:r>
        <w:rPr>
          <w:rFonts w:ascii="Times New Roman" w:hAnsi="Times New Roman"/>
          <w:sz w:val="22"/>
        </w:rPr>
        <w:t xml:space="preserve"> The pipeline requires Python 3.10+, pandas, requests, tqdm, matplotlib, and seaborn.</w:t>
      </w:r>
    </w:p>
    <w:p>
      <w:pPr>
        <w:pStyle w:val="Heading1"/>
      </w:pPr>
      <w:r>
        <w:t>Acknowledgements</w:t>
      </w:r>
    </w:p>
    <w:p>
      <w:pPr/>
      <w:r>
        <w:rPr>
          <w:rFonts w:ascii="Times New Roman" w:hAnsi="Times New Roman"/>
          <w:strike/>
          <w:color w:val="FF0000"/>
          <w:sz w:val="22"/>
        </w:rPr>
        <w:t>[To be added]</w:t>
      </w:r>
    </w:p>
    <w:p>
      <w:pPr/>
      <w:r>
        <w:rPr>
          <w:rFonts w:ascii="Times New Roman" w:hAnsi="Times New Roman"/>
          <w:color w:val="0000C8"/>
          <w:sz w:val="22"/>
          <w:u w:val="single"/>
        </w:rPr>
        <w:t>The author thanks the developers of the open-source tools (Python, pandas, matplotlib, seaborn) used in this analysis, and the National Library of Medicine for providing PubMed E-utilities and PubMed Central Open Access infrastructure.</w:t>
      </w:r>
    </w:p>
    <w:p>
      <w:pPr>
        <w:pStyle w:val="Heading1"/>
      </w:pPr>
      <w:r>
        <w:t>Author Contributions</w:t>
      </w:r>
    </w:p>
    <w:p>
      <w:pPr/>
      <w:r>
        <w:rPr>
          <w:rFonts w:ascii="Times New Roman" w:hAnsi="Times New Roman"/>
          <w:strike/>
          <w:color w:val="FF0000"/>
          <w:sz w:val="22"/>
        </w:rPr>
        <w:t>[To be added. Suggested format: X.X. conceived the study and designed the sampling methodology. Y.Y. developed the analysis pipeline and conducted the data extraction. Z.Z. conducted the vendor policy survey. All authors contributed to the interpretation of results and writing of the manuscript.]</w:t>
      </w:r>
    </w:p>
    <w:p>
      <w:pPr/>
      <w:r>
        <w:rPr>
          <w:rFonts w:ascii="Times New Roman" w:hAnsi="Times New Roman"/>
          <w:color w:val="0000C8"/>
          <w:sz w:val="22"/>
          <w:u w:val="single"/>
        </w:rPr>
        <w:t>T.O. conceived the study, designed the sampling methodology, developed the analysis pipeline, conducted the data extraction and vendor policy survey, interpreted the results, and wrote the manuscript.</w:t>
      </w:r>
    </w:p>
    <w:p>
      <w:pPr>
        <w:pStyle w:val="Heading1"/>
      </w:pPr>
      <w:r>
        <w:t>Funding</w:t>
      </w:r>
    </w:p>
    <w:p>
      <w:pPr/>
      <w:r>
        <w:rPr>
          <w:rFonts w:ascii="Times New Roman" w:hAnsi="Times New Roman"/>
          <w:strike/>
          <w:color w:val="FF0000"/>
          <w:sz w:val="22"/>
        </w:rPr>
        <w:t>[To be added]</w:t>
      </w:r>
    </w:p>
    <w:p>
      <w:pPr/>
      <w:r>
        <w:rPr>
          <w:rFonts w:ascii="Times New Roman" w:hAnsi="Times New Roman"/>
          <w:color w:val="0000C8"/>
          <w:sz w:val="22"/>
          <w:u w:val="single"/>
        </w:rPr>
        <w:t>This research received no specific grant from any funding agency in the public, commercial, or not-for-profit sectors.</w:t>
      </w:r>
    </w:p>
    <w:p>
      <w:pPr>
        <w:pStyle w:val="Heading1"/>
      </w:pPr>
      <w:r>
        <w:t>Declarations</w:t>
      </w:r>
    </w:p>
    <w:p>
      <w:pPr>
        <w:pStyle w:val="Heading2"/>
      </w:pPr>
      <w:r>
        <w:t>Competing Interests</w:t>
      </w:r>
    </w:p>
    <w:p>
      <w:pPr/>
      <w:r>
        <w:rPr>
          <w:rFonts w:ascii="Times New Roman" w:hAnsi="Times New Roman"/>
          <w:sz w:val="22"/>
        </w:rPr>
        <w:t>The</w:t>
      </w:r>
      <w:r>
        <w:rPr>
          <w:rFonts w:ascii="Times New Roman" w:hAnsi="Times New Roman"/>
          <w:strike/>
          <w:color w:val="FF0000"/>
          <w:sz w:val="22"/>
        </w:rPr>
        <w:t xml:space="preserve"> authors declare that they have</w:t>
      </w:r>
      <w:r>
        <w:rPr>
          <w:rFonts w:ascii="Times New Roman" w:hAnsi="Times New Roman"/>
          <w:color w:val="0000C8"/>
          <w:sz w:val="22"/>
          <w:u w:val="single"/>
        </w:rPr>
        <w:t xml:space="preserve"> author declares</w:t>
      </w:r>
      <w:r>
        <w:rPr>
          <w:rFonts w:ascii="Times New Roman" w:hAnsi="Times New Roman"/>
          <w:sz w:val="22"/>
        </w:rPr>
        <w:t xml:space="preserve"> no competing interests.</w:t>
      </w:r>
    </w:p>
    <w:p>
      <w:pPr>
        <w:pStyle w:val="Heading2"/>
      </w:pPr>
      <w:r>
        <w:t>Ethics Approval</w:t>
      </w:r>
    </w:p>
    <w:p>
      <w:pPr/>
      <w:r>
        <w:rPr>
          <w:rFonts w:ascii="Times New Roman" w:hAnsi="Times New Roman"/>
          <w:sz w:val="22"/>
        </w:rPr>
        <w:t>Not applicable. This study</w:t>
      </w:r>
      <w:r>
        <w:rPr>
          <w:rFonts w:ascii="Times New Roman" w:hAnsi="Times New Roman"/>
          <w:strike/>
          <w:color w:val="FF0000"/>
          <w:sz w:val="22"/>
        </w:rPr>
        <w:t xml:space="preserve"> analyzed</w:t>
      </w:r>
      <w:r>
        <w:rPr>
          <w:rFonts w:ascii="Times New Roman" w:hAnsi="Times New Roman"/>
          <w:color w:val="0000C8"/>
          <w:sz w:val="22"/>
          <w:u w:val="single"/>
        </w:rPr>
        <w:t xml:space="preserve"> analysed</w:t>
      </w:r>
      <w:r>
        <w:rPr>
          <w:rFonts w:ascii="Times New Roman" w:hAnsi="Times New Roman"/>
          <w:sz w:val="22"/>
        </w:rPr>
        <w:t xml:space="preserve"> publicly available bibliographic metadata and did not involve human subjects or animal experimentation.</w:t>
      </w:r>
    </w:p>
    <w:p>
      <w:pPr>
        <w:pStyle w:val="Heading1"/>
      </w:pPr>
      <w:r>
        <w:t>References</w:t>
      </w:r>
    </w:p>
    <w:p>
      <w:pPr/>
      <w:r>
        <w:rPr>
          <w:sz w:val="18"/>
        </w:rPr>
        <w:t>[1] Baker M. 1,500 scientists lift the lid on reproducibility. Nature. 2016;533:452–454.</w:t>
      </w:r>
    </w:p>
    <w:p>
      <w:pPr/>
      <w:r>
        <w:rPr>
          <w:rFonts w:ascii="Times New Roman" w:hAnsi="Times New Roman"/>
          <w:color w:val="0000C8"/>
          <w:sz w:val="22"/>
          <w:u w:val="single"/>
        </w:rPr>
        <w:t>[2] Ioannidis JPA. Why Most Published Research Findings Are False. PLoS Med. 2005;2:e124.</w:t>
      </w:r>
    </w:p>
    <w:p>
      <w:pPr/>
      <w:r>
        <w:rPr>
          <w:rFonts w:ascii="Times New Roman" w:hAnsi="Times New Roman"/>
          <w:color w:val="0000C8"/>
          <w:sz w:val="22"/>
          <w:u w:val="single"/>
        </w:rPr>
        <w:t>[3] Freedman LP, Cockburn IM, Simcoe TS. The Economics of Reproducibility in Preclinical Research. PLoS Biol. 2015;13:e1002165.</w:t>
      </w:r>
    </w:p>
    <w:p>
      <w:pPr/>
      <w:r>
        <w:rPr>
          <w:rFonts w:ascii="Times New Roman" w:hAnsi="Times New Roman"/>
          <w:color w:val="0000C8"/>
          <w:sz w:val="22"/>
          <w:u w:val="single"/>
        </w:rPr>
        <w:t>[4] Nosek BA, Alter G, Banks GC, et al. Promoting an open research culture. Science. 2015;348:1422–1425.</w:t>
      </w:r>
    </w:p>
    <w:p>
      <w:pPr/>
      <w:r>
        <w:rPr>
          <w:rFonts w:ascii="Times New Roman" w:hAnsi="Times New Roman"/>
          <w:color w:val="0000C8"/>
          <w:sz w:val="22"/>
          <w:u w:val="single"/>
        </w:rPr>
        <w:t>[5] Chan L, Kirsop B, Arunachalam S. Towards Open and Equitable Access to Research and Knowledge for Development. PLoS Med. 2011;8:e1001016.</w:t>
      </w:r>
    </w:p>
    <w:p>
      <w:pPr/>
      <w:r>
        <w:rPr>
          <w:rFonts w:ascii="Times New Roman" w:hAnsi="Times New Roman"/>
          <w:color w:val="0000C8"/>
          <w:sz w:val="22"/>
          <w:u w:val="single"/>
        </w:rPr>
        <w:t>[6] Nosek BA, Errington TM. What is replication? PLoS Biol. 2020;18:e3000691. See also: Nosek BA, et al. Replicability, Robustness, and Reproducibility in Psychological Science. Preprint. 2021. https://doi.org/10.31222/osf.io/mqfp4_v1.</w:t>
      </w:r>
    </w:p>
    <w:p>
      <w:pPr/>
      <w:r>
        <w:rPr>
          <w:rFonts w:ascii="Times New Roman" w:hAnsi="Times New Roman"/>
          <w:color w:val="0000C8"/>
          <w:sz w:val="22"/>
          <w:u w:val="single"/>
        </w:rPr>
        <w:t>[7] Mangul S, Mosqueiro T, Abdill RJ, et al. Challenges and recommendations to improve the installability and archival stability of omics computational tools. PLoS Biol. 2019;17:e3000333.</w:t>
      </w:r>
    </w:p>
    <w:p>
      <w:pPr/>
      <w:r>
        <w:rPr>
          <w:rFonts w:ascii="Times New Roman" w:hAnsi="Times New Roman"/>
          <w:color w:val="0000C8"/>
          <w:sz w:val="22"/>
          <w:u w:val="single"/>
        </w:rPr>
        <w:t>[8] Oswald F. STATA Versioning [Internet]. EJ Data Editor Blog. 2024 May 5 [cited 2026 May]. Available from: https://ejdataeditor.github.io/posts/20240505-stataversions/</w:t>
      </w:r>
    </w:p>
    <w:p>
      <w:pPr/>
      <w:r>
        <w:rPr>
          <w:rFonts w:ascii="Times New Roman" w:hAnsi="Times New Roman"/>
          <w:color w:val="0000C8"/>
          <w:sz w:val="22"/>
          <w:u w:val="single"/>
        </w:rPr>
        <w:t>[9] Jensen F. Introduction to Computational Chemistry. 3rd ed. Chichester: Wiley; 2017.</w:t>
      </w:r>
    </w:p>
    <w:p>
      <w:pPr/>
      <w:r>
        <w:rPr>
          <w:rFonts w:ascii="Times New Roman" w:hAnsi="Times New Roman"/>
          <w:color w:val="0000C8"/>
          <w:sz w:val="22"/>
          <w:u w:val="single"/>
        </w:rPr>
        <w:t>[10] Gruning B, Chilton J, Koster J, et al. Practical Computational Reproducibility in the Life Sciences. Cell Syst. 2018;6:631–636.</w:t>
      </w:r>
    </w:p>
    <w:p>
      <w:pPr/>
      <w:r>
        <w:rPr>
          <w:rFonts w:ascii="Times New Roman" w:hAnsi="Times New Roman"/>
          <w:color w:val="0000C8"/>
          <w:sz w:val="22"/>
          <w:u w:val="single"/>
        </w:rPr>
        <w:t>[11] Stodden V, Seiler J, Ma Z. An empirical analysis of journal policy effectiveness for computational reproducibility. Proc Natl Acad Sci. 2018;115:2584–2589.</w:t>
      </w:r>
    </w:p>
    <w:p>
      <w:pPr/>
      <w:r>
        <w:rPr>
          <w:rFonts w:ascii="Times New Roman" w:hAnsi="Times New Roman"/>
          <w:color w:val="0000C8"/>
          <w:sz w:val="22"/>
          <w:u w:val="single"/>
        </w:rPr>
        <w:t>[12] Wolfram Research. Wolfram Language &amp; System Documentation Center: Licensing. https://reference.wolfram.com/language/tutorial/ActivatingMathematica.html. Accessed 2026.</w:t>
      </w:r>
    </w:p>
    <w:p>
      <w:pPr/>
      <w:r>
        <w:rPr>
          <w:rFonts w:ascii="Times New Roman" w:hAnsi="Times New Roman"/>
          <w:color w:val="0000C8"/>
          <w:sz w:val="22"/>
          <w:u w:val="single"/>
        </w:rPr>
        <w:t>[13] Collberg C, Proebsting TA. Repeatability in Computer Systems Research. Commun ACM. 2016;59:62–69.</w:t>
      </w:r>
    </w:p>
    <w:p>
      <w:pPr/>
      <w:r>
        <w:rPr>
          <w:rFonts w:ascii="Times New Roman" w:hAnsi="Times New Roman"/>
          <w:color w:val="0000C8"/>
          <w:sz w:val="22"/>
          <w:u w:val="single"/>
        </w:rPr>
        <w:t>[14] Krafczyk MS, Shi A, Bhaskar A, Marinov D, Stodden V. Learning from reproducing computational results: introducing three principles and the Reproduction Package. Philos Trans R Soc A. 2021;379:20200069.</w:t>
      </w:r>
    </w:p>
    <w:p>
      <w:pPr/>
      <w:r>
        <w:rPr>
          <w:rFonts w:ascii="Times New Roman" w:hAnsi="Times New Roman"/>
          <w:strike/>
          <w:color w:val="FF0000"/>
          <w:sz w:val="22"/>
        </w:rPr>
        <w:t>[2] Wilkinson MD, Dumontier M, Aalbersberg IJ,</w:t>
      </w:r>
      <w:r>
        <w:rPr>
          <w:rFonts w:ascii="Times New Roman" w:hAnsi="Times New Roman"/>
          <w:color w:val="0000C8"/>
          <w:sz w:val="22"/>
          <w:u w:val="single"/>
        </w:rPr>
        <w:t xml:space="preserve"> [15] Eglen SJ, Marwick B, Halchenko YO,</w:t>
      </w:r>
      <w:r>
        <w:rPr>
          <w:rFonts w:ascii="Times New Roman" w:hAnsi="Times New Roman"/>
          <w:sz w:val="22"/>
        </w:rPr>
        <w:t xml:space="preserve"> et al.</w:t>
      </w:r>
      <w:r>
        <w:rPr>
          <w:rFonts w:ascii="Times New Roman" w:hAnsi="Times New Roman"/>
          <w:strike/>
          <w:color w:val="FF0000"/>
          <w:sz w:val="22"/>
        </w:rPr>
        <w:t xml:space="preserve"> The FAIR Guiding Principles</w:t>
      </w:r>
      <w:r>
        <w:rPr>
          <w:rFonts w:ascii="Times New Roman" w:hAnsi="Times New Roman"/>
          <w:color w:val="0000C8"/>
          <w:sz w:val="22"/>
          <w:u w:val="single"/>
        </w:rPr>
        <w:t xml:space="preserve"> Toward standard practices</w:t>
      </w:r>
      <w:r>
        <w:rPr>
          <w:rFonts w:ascii="Times New Roman" w:hAnsi="Times New Roman"/>
          <w:sz w:val="22"/>
        </w:rPr>
        <w:t xml:space="preserve"> for</w:t>
      </w:r>
      <w:r>
        <w:rPr>
          <w:rFonts w:ascii="Times New Roman" w:hAnsi="Times New Roman"/>
          <w:strike/>
          <w:color w:val="FF0000"/>
          <w:sz w:val="22"/>
        </w:rPr>
        <w:t xml:space="preserve"> scientific data management</w:t>
      </w:r>
      <w:r>
        <w:rPr>
          <w:rFonts w:ascii="Times New Roman" w:hAnsi="Times New Roman"/>
          <w:color w:val="0000C8"/>
          <w:sz w:val="22"/>
          <w:u w:val="single"/>
        </w:rPr>
        <w:t xml:space="preserve"> sharing computer code</w:t>
      </w:r>
      <w:r>
        <w:rPr>
          <w:rFonts w:ascii="Times New Roman" w:hAnsi="Times New Roman"/>
          <w:sz w:val="22"/>
        </w:rPr>
        <w:t xml:space="preserve"> and</w:t>
      </w:r>
      <w:r>
        <w:rPr>
          <w:rFonts w:ascii="Times New Roman" w:hAnsi="Times New Roman"/>
          <w:strike/>
          <w:color w:val="FF0000"/>
          <w:sz w:val="22"/>
        </w:rPr>
        <w:t xml:space="preserve"> stewardship. Sci Data. 2016;3:160018.</w:t>
      </w:r>
      <w:r>
        <w:rPr>
          <w:rFonts w:ascii="Times New Roman" w:hAnsi="Times New Roman"/>
          <w:color w:val="0000C8"/>
          <w:sz w:val="22"/>
          <w:u w:val="single"/>
        </w:rPr>
        <w:t xml:space="preserve"> programs in neuroscience. Nat Neurosci. 2017;20:770–773.</w:t>
      </w:r>
    </w:p>
    <w:p>
      <w:pPr/>
      <w:r>
        <w:rPr>
          <w:rFonts w:ascii="Times New Roman" w:hAnsi="Times New Roman"/>
          <w:strike/>
          <w:color w:val="FF0000"/>
          <w:sz w:val="22"/>
        </w:rPr>
        <w:t>[3] Gentleman R, Temple Lang D. Statistical Analyses and Reproducible Research. J</w:t>
      </w:r>
      <w:r>
        <w:rPr>
          <w:rFonts w:ascii="Times New Roman" w:hAnsi="Times New Roman"/>
          <w:color w:val="0000C8"/>
          <w:sz w:val="22"/>
          <w:u w:val="single"/>
        </w:rPr>
        <w:t xml:space="preserve"> [16] Hinsen K. Dealing With Software Collapse.</w:t>
      </w:r>
      <w:r>
        <w:rPr>
          <w:rFonts w:ascii="Times New Roman" w:hAnsi="Times New Roman"/>
          <w:sz w:val="22"/>
        </w:rPr>
        <w:t xml:space="preserve"> Comput</w:t>
      </w:r>
      <w:r>
        <w:rPr>
          <w:rFonts w:ascii="Times New Roman" w:hAnsi="Times New Roman"/>
          <w:strike/>
          <w:color w:val="FF0000"/>
          <w:sz w:val="22"/>
        </w:rPr>
        <w:t xml:space="preserve"> Graph Stat. 2007;16:1–23.</w:t>
      </w:r>
      <w:r>
        <w:rPr>
          <w:rFonts w:ascii="Times New Roman" w:hAnsi="Times New Roman"/>
          <w:color w:val="0000C8"/>
          <w:sz w:val="22"/>
          <w:u w:val="single"/>
        </w:rPr>
        <w:t xml:space="preserve"> Sci Eng. 2019;21:104–108.</w:t>
      </w:r>
    </w:p>
    <w:p>
      <w:pPr/>
      <w:r>
        <w:rPr>
          <w:rFonts w:ascii="Times New Roman" w:hAnsi="Times New Roman"/>
          <w:strike/>
          <w:color w:val="FF0000"/>
          <w:sz w:val="22"/>
        </w:rPr>
        <w:t>[4] Stodden V, Seiler J, Ma Z. An empirical analysis of journal policy effectiveness for computational reproducibility. Proc Natl Acad Sci. 2018;115:2584–2589.</w:t>
      </w:r>
    </w:p>
    <w:p>
      <w:pPr/>
      <w:r>
        <w:rPr>
          <w:rFonts w:ascii="Times New Roman" w:hAnsi="Times New Roman"/>
          <w:strike/>
          <w:color w:val="FF0000"/>
          <w:sz w:val="22"/>
        </w:rPr>
        <w:t>[5] Eglen SJ, Marber M, Bhatt DL, et al. Toward standard practices for sharing computer code and programs in neuroscience. Nat Neurosci. 2017;20:770–773.</w:t>
      </w:r>
      <w:r>
        <w:rPr>
          <w:rFonts w:ascii="Times New Roman" w:hAnsi="Times New Roman"/>
          <w:color w:val="0000C8"/>
          <w:sz w:val="22"/>
          <w:u w:val="single"/>
        </w:rPr>
        <w:t xml:space="preserve"> [17] Cohen-Sasson O, Tur-Sinai O. Facilitating open science without sacrificing IP rights. EMBO Rep. 2022;23:e55841.</w:t>
      </w:r>
    </w:p>
    <w:p>
      <w:pPr/>
      <w:r>
        <w:rPr>
          <w:rFonts w:ascii="Times New Roman" w:hAnsi="Times New Roman"/>
          <w:strike/>
          <w:color w:val="FF0000"/>
          <w:sz w:val="22"/>
        </w:rPr>
        <w:t>[6] Miyakawa T. No raw data, no science: another possible source of the reproducibility crisis. Mol Brain. 2020;13:24.</w:t>
      </w:r>
    </w:p>
    <w:p>
      <w:pPr/>
      <w:r>
        <w:rPr>
          <w:rFonts w:ascii="Times New Roman" w:hAnsi="Times New Roman"/>
          <w:strike/>
          <w:color w:val="FF0000"/>
          <w:sz w:val="22"/>
        </w:rPr>
        <w:t>[7] Konkol M, Kray C, Pfeiffer M. Computational reproducibility in geoscientific papers: A challenge for our community. Int J Geogr Inf Sci. 2019;33:166–187.</w:t>
      </w:r>
    </w:p>
    <w:p>
      <w:pPr/>
      <w:r>
        <w:rPr>
          <w:rFonts w:ascii="Times New Roman" w:hAnsi="Times New Roman"/>
          <w:strike/>
          <w:color w:val="FF0000"/>
          <w:sz w:val="22"/>
        </w:rPr>
        <w:t>[8] Peng RD. Reproducible Research in Computational Science. Science. 2011;334:1226–1227.</w:t>
      </w:r>
      <w:r>
        <w:rPr>
          <w:rFonts w:ascii="Times New Roman" w:hAnsi="Times New Roman"/>
          <w:color w:val="0000C8"/>
          <w:sz w:val="22"/>
          <w:u w:val="single"/>
        </w:rPr>
        <w:t xml:space="preserve"> [18] Brodeur A, Barbarioli B. The Replication Engine. Institute for Progress. 2025. https://ifp.org/the-replication-engine/</w:t>
      </w:r>
    </w:p>
    <w:p>
      <w:pPr/>
      <w:r>
        <w:rPr>
          <w:rFonts w:ascii="Times New Roman" w:hAnsi="Times New Roman"/>
          <w:strike/>
          <w:color w:val="FF0000"/>
          <w:sz w:val="22"/>
        </w:rPr>
        <w:t>[9] Goodman SN, Fanelli D, Ioannidis JPA. What does research reproducibility mean? Sci Transl Med. 2016;8:341ps12.</w:t>
      </w:r>
    </w:p>
    <w:p>
      <w:pPr/>
      <w:r>
        <w:rPr>
          <w:rFonts w:ascii="Times New Roman" w:hAnsi="Times New Roman"/>
          <w:strike/>
          <w:color w:val="FF0000"/>
          <w:sz w:val="22"/>
        </w:rPr>
        <w:t>[10] Collberg C, Proebsting TA. Repeatability in Computer Systems Research. Commun ACM. 2016;59:62–69.</w:t>
      </w:r>
    </w:p>
    <w:p>
      <w:pPr/>
      <w:r>
        <w:rPr>
          <w:rFonts w:ascii="Times New Roman" w:hAnsi="Times New Roman"/>
          <w:strike/>
          <w:color w:val="FF0000"/>
          <w:sz w:val="22"/>
        </w:rPr>
        <w:t>[11] Krafczyk MS, Shi A, Bhaskar A, Marinov D, Stodden V. Learning from reproducing computational results: introducing two measures of success and misinterpretation risks. Philos Trans R Soc A. 2021;379:20200069.</w:t>
      </w:r>
    </w:p>
    <w:p>
      <w:pPr/>
      <w:r>
        <w:rPr>
          <w:rFonts w:ascii="Times New Roman" w:hAnsi="Times New Roman"/>
          <w:strike/>
          <w:color w:val="FF0000"/>
          <w:sz w:val="22"/>
        </w:rPr>
        <w:t>[12] Hinsen K. Dealing With Software Collapse. Comput Sci Eng. 2019;21:104–108.</w:t>
      </w:r>
    </w:p>
    <w:p>
      <w:pPr/>
      <w:r>
        <w:rPr>
          <w:rFonts w:ascii="Times New Roman" w:hAnsi="Times New Roman"/>
          <w:strike/>
          <w:color w:val="FF0000"/>
          <w:sz w:val="22"/>
        </w:rPr>
        <w:t>[13] Cohen-Sasson O, Tur-Sinai O. Facilitating open science without sacrificing IP rights. EMBO Rep. 2022;23:e55498.</w:t>
      </w:r>
    </w:p>
    <w:p>
      <w:pPr/>
      <w:r>
        <w:rPr>
          <w:rFonts w:ascii="Times New Roman" w:hAnsi="Times New Roman"/>
          <w:strike/>
          <w:color w:val="FF0000"/>
          <w:sz w:val="22"/>
        </w:rPr>
        <w:t>[14] Ioannidis JPA. Why Most Published Research Findings Are False. PLoS Med. 2005;2:e124.</w:t>
      </w:r>
    </w:p>
    <w:p>
      <w:pPr/>
      <w:r>
        <w:rPr>
          <w:rFonts w:ascii="Times New Roman" w:hAnsi="Times New Roman"/>
          <w:strike/>
          <w:color w:val="FF0000"/>
          <w:sz w:val="22"/>
        </w:rPr>
        <w:t>[15] Nosek BA, Alter G, Banks GC, et al. Promoting an open research culture. Science. 2015;348:1422–1425.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