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Point-by-Point Response to Reviewers</w:t>
      </w:r>
    </w:p>
    <w:p>
      <w:pPr>
        <w:jc w:val="center"/>
      </w:pPr>
      <w:r>
        <w:rPr>
          <w:sz w:val="22"/>
        </w:rPr>
        <w:t>Submission ID: d35bb319-8cf1-404f-a410-a385377cedeb</w:t>
      </w:r>
    </w:p>
    <w:p/>
    <w:p>
      <w:r>
        <w:rPr>
          <w:sz w:val="22"/>
        </w:rPr>
        <w:t>We thank both reviewers for their constructive and insightful comments. Below we address each point with a description of the changes made to the revised manuscript. All page and line numbers refer to the revised manuscript with tracked changes.</w:t>
      </w:r>
    </w:p>
    <w:p/>
    <w:p>
      <w:r>
        <w:rPr>
          <w:b/>
          <w:color w:val="000080"/>
          <w:sz w:val="26"/>
        </w:rPr>
        <w:t>REVIEWER 1</w:t>
      </w:r>
    </w:p>
    <w:p/>
    <w:p>
      <w:r>
        <w:rPr>
          <w:i/>
          <w:sz w:val="22"/>
        </w:rPr>
        <w:t>We are grateful to Reviewer 1 for the positive assessment and the recommendation for acceptance pending minor clarifications. We address each point below.</w:t>
      </w:r>
    </w:p>
    <w:p/>
    <w:p>
      <w:r>
        <w:rPr>
          <w:b/>
          <w:sz w:val="22"/>
        </w:rPr>
        <w:t>Comment 1.1 (Presentation of the Fitting):</w:t>
      </w:r>
    </w:p>
    <w:p>
      <w:r>
        <w:rPr>
          <w:i/>
          <w:color w:val="505050"/>
          <w:sz w:val="20"/>
        </w:rPr>
        <w:t>"The authors may need to show at least a representative plot of the probability distribution of survival times, superimposed with the Weibull fits... If not possible for this paper, I recommend that the authors provide a supplementary material where these individual fits can be viewed and analysed further."</w:t>
      </w:r>
    </w:p>
    <w:p>
      <w:r>
        <w:rPr>
          <w:b/>
          <w:sz w:val="22"/>
        </w:rPr>
        <w:t xml:space="preserve">Response: </w:t>
      </w:r>
      <w:r>
        <w:rPr>
          <w:sz w:val="22"/>
        </w:rPr>
        <w:t>We have added Supplementary Figure S1, which presents empirical Kaplan-Meier survival curves superimposed with fitted Weibull, log-normal, and gamma distributions for all 31 polities. Each panel shows the empirical data (step function) overlaid with the parametric fits, allowing visual assessment of fit quality and identification of regimes where deviations occur. As the reviewer anticipated, some polities (notably those with small N or heavy-tailed durations) show visible deviations at the extremes, which we discuss in the revised manuscript as informative departures rather than weaknesses (see revised Discussion, "Model fit and deviations" paragraph).</w:t>
      </w:r>
    </w:p>
    <w:p/>
    <w:p>
      <w:r>
        <w:rPr>
          <w:b/>
          <w:sz w:val="22"/>
        </w:rPr>
        <w:t>Comment 1.2 (Exclusions - Pre-1000 CE Papacy):</w:t>
      </w:r>
    </w:p>
    <w:p>
      <w:r>
        <w:rPr>
          <w:i/>
          <w:color w:val="505050"/>
          <w:sz w:val="20"/>
        </w:rPr>
        <w:t>"There is good reason to believe that the pre-1000 CE data may also offer invaluable insights; the authors may revisit this data... Could it be that the pre-1000 CE data be a simple random (k=1, exponential distribution) data, which justified the institution of the conclave after?"</w:t>
      </w:r>
    </w:p>
    <w:p>
      <w:r>
        <w:rPr>
          <w:b/>
          <w:sz w:val="22"/>
        </w:rPr>
        <w:t>Response: We have performed a full Weibull analysis of the pre-1000 CE papacy data (N = 140). The results support the reviewer's hypothesis: the pre-1000 CE papacy yields k = 1.092 (95% CI [0.98, 1.25]), which is indeed close to k = 1 (exponential/memoryless), compared with k = 1.163 (95% CI [1.04, 1.33]) for the post-1000 CE period. The two-sample Kolmogorov-Smirnov test (p = 0.5629) and Mann-Whitney U test (p = 0.1347) indicate no statistically significant difference between the two periods, although the shift from near-exponential to mildly increasing hazard is consistent with the institutional stabilisation brought by the conclave system. These results have been added to the revised manuscript as a new subsection in the Results ("Papacy: pre-1000 CE vs post-1000 CE comparison") with an accompanying figure (new Figure 6). The implications are discussed in the revised Discussion.</w:t>
      </w:r>
    </w:p>
    <w:p/>
    <w:p>
      <w:r>
        <w:rPr>
          <w:b/>
          <w:sz w:val="22"/>
        </w:rPr>
        <w:t>Comment 1.3 (Roman Empire - Saleh comparison):</w:t>
      </w:r>
    </w:p>
    <w:p>
      <w:r>
        <w:rPr>
          <w:i/>
          <w:color w:val="505050"/>
          <w:sz w:val="20"/>
        </w:rPr>
        <w:t>"The original work of Saleh produced a mixture of two distributions with significantly different characteristic failure parameters k. The authors may include some insights regarding the observed differences between their own results and those of Saleh."</w:t>
      </w:r>
    </w:p>
    <w:p>
      <w:r>
        <w:rPr>
          <w:b/>
          <w:sz w:val="22"/>
        </w:rPr>
        <w:t>Response: We have added a detailed comparison with Saleh's (2019) mixture Weibull model in the revised Discussion. The key difference lies in the outcome variable: Saleh analysed time-to-violent-death specifically for Roman emperors, whereas we analyse total reign duration regardless of cause of termination. Our single Weibull fit (k = 0.880) captures the overall coup-prone character of the Roman Empire, while Saleh's mixture model (with two components reflecting early assassination risk and later-tenure wear-out) captures the bimodal hazard structure (bathtub curve). We fitted our own mixture Weibull to the Roman data: AIC favours the mixture (327.7 vs 332.8), while BIC favours the single model (337.8 vs 336.8), reflecting the complexity penalty. We argue that for cross-polity comparison (our primary objective), the single shape parameter k provides a parsimonious and interpretable summary, while acknowledging that mixture models can reveal finer within-polity dynamics. This discussion is now included with a new figure (Figure 12).</w:t>
      </w:r>
    </w:p>
    <w:p/>
    <w:p>
      <w:r>
        <w:rPr>
          <w:b/>
          <w:color w:val="000080"/>
          <w:sz w:val="26"/>
        </w:rPr>
        <w:t>REVIEWER 2</w:t>
      </w:r>
    </w:p>
    <w:p/>
    <w:p>
      <w:r>
        <w:rPr>
          <w:i/>
          <w:sz w:val="22"/>
        </w:rPr>
        <w:t>We thank Reviewer 2 for the rigorous methodological critique. These comments have substantially strengthened the manuscript.</w:t>
      </w:r>
    </w:p>
    <w:p/>
    <w:p>
      <w:r>
        <w:rPr>
          <w:b/>
          <w:sz w:val="22"/>
        </w:rPr>
        <w:t>Major Comment 2.1 (Model selection - AIC/BIC):</w:t>
      </w:r>
    </w:p>
    <w:p>
      <w:r>
        <w:rPr>
          <w:i/>
          <w:color w:val="505050"/>
          <w:sz w:val="20"/>
        </w:rPr>
        <w:t>"The most significant weakness of the manuscript is that the choice of the Weibull distribution is justified by precedent... No comparison is made with natural alternative distributions... The authors should conduct a systematic model selection exercise."</w:t>
      </w:r>
    </w:p>
    <w:p>
      <w:r>
        <w:rPr>
          <w:b/>
          <w:sz w:val="22"/>
        </w:rPr>
        <w:t xml:space="preserve">Response: We have conducted a systematic model selection exercise comparing Weibull, log-normal, gamma, and exponential distributions for all 31 polities using both AIC and BIC. Results are presented in a new Figure 2 in the revised manuscript. </w:t>
        <w:br/>
        <w:br/>
        <w:t xml:space="preserve">The Weibull distribution is the AIC-preferred model for 12 of 31 polities. Critically, Weibull falls within ΔAIC &lt; 2 of the best model for 26 of 31 polities, indicating that it is a statistically competitive fit for the vast majority of the dataset. The polities where Weibull is clearly disfavoured (ΔAIC &gt; 4) are Japan (Emperors, ΔAIC = 17.4), where the log-normal provides a substantially better fit due to the heavy right tail; the USA (Presidents, ΔAIC = 9.6), where the log-normal captures the discrete term-limited structure more naturally; and the Byzantine Empire (ΔAIC = 4.6), also better described by the log-normal. </w:t>
        <w:br/>
        <w:br/>
        <w:t>We now explicitly acknowledge that the Weibull is not universally the best-fitting distribution but argue that its interpretive advantages (the shape parameter k maps directly onto hazard dynamics via the bathtub curve framework) and its competitive fit across the majority of polities justify its use as the primary analytical framework for cross-polity comparison. This discussion has been added to the Methods ("Model selection") and Discussion sections.</w:t>
      </w:r>
    </w:p>
    <w:p/>
    <w:p>
      <w:r>
        <w:rPr>
          <w:b/>
          <w:sz w:val="22"/>
        </w:rPr>
        <w:t>Major Comment 2.2 (USA Presidents - term limits):</w:t>
      </w:r>
    </w:p>
    <w:p>
      <w:r>
        <w:rPr>
          <w:i/>
          <w:color w:val="505050"/>
          <w:sz w:val="20"/>
        </w:rPr>
        <w:t>"The classification of USA Presidents as an elective polity alongside the Roman Empire... introduces a serious comparability problem. The American presidency is the only system governed by constitutionally fixed term limits..."</w:t>
      </w:r>
    </w:p>
    <w:p>
      <w:r>
        <w:rPr>
          <w:b/>
          <w:sz w:val="22"/>
        </w:rPr>
        <w:t xml:space="preserve">Response: </w:t>
      </w:r>
      <w:r>
        <w:rPr>
          <w:sz w:val="22"/>
        </w:rPr>
        <w:t xml:space="preserve">We agree with the reviewer's concern. In the revised manuscript, USA Presidents are retained in Table 1 for completeness but are now explicitly classified as a separate category ("term-limited democratic") and excluded from the pooled elective analysis. </w:t>
        <w:br/>
        <w:br/>
        <w:t xml:space="preserve">The impact on pooled results is modest: the pooled elective k changes from 1.117 (with USA) to 1.103 (without USA), a difference of 0.014. This small effect reflects the fact that the USA's 42 data points are diluted by the larger elective pool (N = 315 without USA). Nevertheless, we now present all pooled elective analyses without USA and discuss the term-limit artifact explicitly. </w:t>
        <w:br/>
        <w:br/>
        <w:t>Regarding the absence of contemporary parliamentary democracies, we have added a paragraph to the Limitations section acknowledging this gap and explaining that prime ministerial tenures in parliamentary systems involve fundamentally different termination mechanisms (votes of confidence, party leadership contests) that merit separate treatment in future work.</w:t>
      </w:r>
    </w:p>
    <w:p/>
    <w:p>
      <w:r>
        <w:rPr>
          <w:b/>
          <w:sz w:val="22"/>
        </w:rPr>
        <w:t>Major Comment 2.3 (Sample size threshold):</w:t>
      </w:r>
    </w:p>
    <w:p>
      <w:r>
        <w:rPr>
          <w:i/>
          <w:color w:val="505050"/>
          <w:sz w:val="20"/>
        </w:rPr>
        <w:t>"Several polities are analysed with sample sizes that do not support the qualitative claims... The Mughal Empire (N = 15) yields a 95% CI of [0.72, 1.50], which crosses k = 1 entirely..."</w:t>
      </w:r>
    </w:p>
    <w:p>
      <w:r>
        <w:rPr>
          <w:b/>
          <w:sz w:val="22"/>
        </w:rPr>
        <w:t xml:space="preserve">Response: We have established an explicit minimum sample size threshold of N = 15, below which polity-level k estimates are reported in Table 1 but are not interpreted qualitatively in terms of stability regime. This affects four polities: Aztec Empire (N = 9), Thailand Chakri (N = 10), China Qing (N = 11), and Inca Empire (N = 12). These are now flagged in Table 1 with a dagger symbol and a footnote. </w:t>
        <w:br/>
        <w:br/>
        <w:t>Additionally, we now report which polities have 95% CIs that cross k = 1 (14 of 31 polities), and explicitly note in the Results and Discussion that qualitative regime classification for these polities should be treated with caution. The Mughal Empire, specifically cited by the reviewer, is now described as having "indeterminate" stability regime rather than being placed in the coup-prone cluster. A new figure (Figure 11) illustrating CI widths as a function of sample size has been added.</w:t>
      </w:r>
    </w:p>
    <w:p/>
    <w:p>
      <w:r>
        <w:rPr>
          <w:b/>
          <w:sz w:val="22"/>
        </w:rPr>
        <w:t>Minor Comments:</w:t>
      </w:r>
    </w:p>
    <w:p/>
    <w:p>
      <w:r>
        <w:rPr>
          <w:b/>
          <w:sz w:val="22"/>
        </w:rPr>
        <w:t xml:space="preserve">(a) "Historical validation" reframing: </w:t>
      </w:r>
      <w:r>
        <w:rPr>
          <w:sz w:val="22"/>
        </w:rPr>
        <w:t>We agree entirely. The section heading "Historical validation" has been changed to "Internal consistency: violent successions and civil wars" throughout the manuscript. The discussion now frames the correlation between k and violent succession rates as evidence of internal consistency rather than independent validation, as the reviewer correctly notes that both variables derive from the same underlying historical record.</w:t>
      </w:r>
    </w:p>
    <w:p/>
    <w:p>
      <w:r>
        <w:rPr>
          <w:b/>
          <w:sz w:val="22"/>
        </w:rPr>
        <w:t xml:space="preserve">(b) Palgrave Communications reference: </w:t>
      </w:r>
      <w:r>
        <w:rPr>
          <w:sz w:val="22"/>
        </w:rPr>
        <w:t>The phrase "in a study published in Palgrave Communications" has been replaced with a simple reference number citation throughout.</w:t>
      </w:r>
    </w:p>
    <w:p/>
    <w:p>
      <w:r>
        <w:rPr>
          <w:b/>
          <w:sz w:val="22"/>
        </w:rPr>
        <w:t xml:space="preserve">(c) Equation formatting: </w:t>
      </w:r>
      <w:r>
        <w:rPr>
          <w:sz w:val="22"/>
        </w:rPr>
        <w:t>All equations are now numbered (Equations 1-4) and referenced from the text by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