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7 July 2026</w:t>
      </w:r>
    </w:p>
    <w:p/>
    <w:p>
      <w:r>
        <w:rPr>
          <w:sz w:val="22"/>
        </w:rPr>
        <w:t>Dr Daniele Battista</w:t>
        <w:br/>
        <w:t>Handling Editor</w:t>
        <w:br/>
        <w:t>Humanities and Social Sciences Communications</w:t>
      </w:r>
    </w:p>
    <w:p/>
    <w:p>
      <w:r>
        <w:rPr>
          <w:b/>
          <w:sz w:val="22"/>
        </w:rPr>
        <w:t>Re: Revised manuscript d35bb319-8cf1-404f-a410-a385377cedeb</w:t>
      </w:r>
    </w:p>
    <w:p/>
    <w:p>
      <w:r>
        <w:rPr>
          <w:sz w:val="22"/>
        </w:rPr>
        <w:t>Dear Dr Battista,</w:t>
      </w:r>
    </w:p>
    <w:p/>
    <w:p>
      <w:r>
        <w:rPr>
          <w:sz w:val="22"/>
        </w:rPr>
        <w:t>Thank you for the opportunity to revise our manuscript "Global Weibull Analysis of Sovereign Reign Durations: A Reliability Engineering Approach to Quantifying Historical Political Stability". We are grateful to both reviewers for their constructive and rigorous comments, which have substantially strengthened the manuscript.</w:t>
      </w:r>
    </w:p>
    <w:p/>
    <w:p>
      <w:r>
        <w:rPr>
          <w:sz w:val="22"/>
        </w:rPr>
        <w:t>The major changes in the revised manuscript are:</w:t>
      </w:r>
    </w:p>
    <w:p>
      <w:pPr>
        <w:pStyle w:val="ListBullet"/>
      </w:pPr>
      <w:r>
        <w:rPr>
          <w:sz w:val="22"/>
        </w:rPr>
        <w:t>Systematic model selection (AIC/BIC) comparing Weibull, log-normal, gamma, and exponential distributions for all 31 polities, demonstrating that Weibull is a competitive fit for the vast majority of the dataset (new Table 6, Figure 11, and Supplementary Figure S1).</w:t>
      </w:r>
    </w:p>
    <w:p>
      <w:pPr>
        <w:pStyle w:val="ListBullet"/>
      </w:pPr>
      <w:r>
        <w:rPr>
          <w:sz w:val="22"/>
        </w:rPr>
        <w:t>Pre-1000 CE papacy analysis, confirming the reviewer's hypothesis that the pre-conclave period exhibits near-exponential (k ~ 1) behaviour (new Figure 9).</w:t>
      </w:r>
    </w:p>
    <w:p>
      <w:pPr>
        <w:pStyle w:val="ListBullet"/>
      </w:pPr>
      <w:r>
        <w:rPr>
          <w:sz w:val="22"/>
        </w:rPr>
        <w:t>Detailed comparison with Saleh's (2019) mixture Weibull model for the Roman Empire, explaining the methodological differences and justifying our single-parameter approach for cross-polity comparison (new Figure 10).</w:t>
      </w:r>
    </w:p>
    <w:p>
      <w:pPr>
        <w:pStyle w:val="ListBullet"/>
      </w:pPr>
      <w:r>
        <w:rPr>
          <w:sz w:val="22"/>
        </w:rPr>
        <w:t>Reclassification of USA Presidents as "term-limited democratic" with exclusion from pooled elective analyses, and acknowledgment of the absence of parliamentary democracies.</w:t>
      </w:r>
    </w:p>
    <w:p>
      <w:pPr>
        <w:pStyle w:val="ListBullet"/>
      </w:pPr>
      <w:r>
        <w:rPr>
          <w:sz w:val="22"/>
        </w:rPr>
        <w:t>Explicit minimum sample size threshold (N = 15) below which polity-level estimates are reported but not interpreted qualitatively (new Figure 12).</w:t>
      </w:r>
    </w:p>
    <w:p>
      <w:pPr>
        <w:pStyle w:val="ListBullet"/>
      </w:pPr>
      <w:r>
        <w:rPr>
          <w:sz w:val="22"/>
        </w:rPr>
        <w:t>Reframing of "historical validation" as "internal consistency check", corrected equation formatting with numbering, and reference formatting corrections.</w:t>
      </w:r>
    </w:p>
    <w:p/>
    <w:p>
      <w:r>
        <w:rPr>
          <w:sz w:val="22"/>
        </w:rPr>
        <w:t>A detailed point-by-point response addressing each reviewer comment is enclosed separately. We believe the revised manuscript fully addresses all concerns raised and hope it is now suitable for publication in Humanities and Social Sciences Communications.</w:t>
      </w:r>
    </w:p>
    <w:p/>
    <w:p>
      <w:r>
        <w:rPr>
          <w:sz w:val="22"/>
        </w:rPr>
        <w:t>Yours sincerely,</w:t>
        <w:br/>
        <w:t>[Author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