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Editors,</w:t>
      </w:r>
    </w:p>
    <w:p>
      <w:r>
        <w:t>We submit our manuscript 'Inferring and Optimizing Street-Hail Taxi Accessibility Without Proprietary Fleet Telemetry'. The study asks whether public data alone — road networks, urban attractors, and published aggregate taxi-use statistics — can support a meaningful, time-sensitive measure of relative street-hail accessibility and reveal beneficial short-range pedestrian relocation, in the five central wards of Tokyo.</w:t>
      </w:r>
    </w:p>
    <w:p>
      <w:r>
        <w:t>The work is deliberately a feasibility study: it makes no claim to predict vacant taxis or waiting times, benchmarks an accessibility optimizer against naive heuristics at population scale, and establishes robustness across specifications. A companion empirical validation study is planned.</w:t>
      </w:r>
    </w:p>
    <w:p>
      <w:r>
        <w:t>The manuscript is original, is not under consideration elsewhere, uses only legally accessible public data, and involves no human subjects.</w:t>
      </w:r>
    </w:p>
    <w:p>
      <w:r>
        <w:t>Sincerely,</w:t>
        <w:br/>
        <w:t>The Authors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