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s="Times New Roman" w:eastAsia="Times New Roman"/>
          <w:color w:val="000000"/>
          <w:sz w:val="36"/>
          <w:szCs w:val="36"/>
        </w:rPr>
        <w:t>Service-Time Distributional Uncertainty in Outpatient Scheduling: When Simple Interval Optimization Is Enough</w:t>
      </w:r>
    </w:p>
    <w:p>
      <w:pPr>
        <w:pStyle w:val="Heading1"/>
      </w:pPr>
      <w:r>
        <w:rPr>
          <w:rFonts w:ascii="Times New Roman" w:hAnsi="Times New Roman" w:cs="Times New Roman" w:eastAsia="Times New Roman"/>
          <w:color w:val="000000"/>
          <w:sz w:val="24"/>
          <w:szCs w:val="24"/>
        </w:rPr>
        <w:t>Abstract</w:t>
      </w:r>
    </w:p>
    <w:p>
      <w:r>
        <w:rPr>
          <w:rFonts w:ascii="Times New Roman" w:hAnsi="Times New Roman" w:cs="Times New Roman" w:eastAsia="Times New Roman"/>
          <w:color w:val="000000"/>
          <w:sz w:val="24"/>
          <w:szCs w:val="24"/>
        </w:rPr>
        <w:t xml:space="preserve">Outpatient appointment systems are typically designed around mean consultation time, yet consultation durations are strongly right-skewed and their upper tails vary across clinics and specialties. We study when and why fixed, mean-based appointment slots fail under distributional uncertainty in service times, using a finite-horizon Lindley-type delay recursion evaluated by large-scale Monte Carlo simulation. Holding the mean service time fixed, we vary only the distributional family and tail shape across gamma, Weibull, lognormal, two-component mixture, and Pareto-type designs. Fixed mean-based slots incur relative scheduling regret of 36.7%–71.3% versus an optimized benchmark across the ten specifications at session size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r>
        <w:rPr>
          <w:rFonts w:ascii="Times New Roman" w:hAnsi="Times New Roman" w:cs="Times New Roman" w:eastAsia="Times New Roman"/>
          <w:color w:val="000000"/>
          <w:sz w:val="24"/>
          <w:szCs w:val="24"/>
        </w:rPr>
        <w:t xml:space="preserve"> (scenario-mean regret rises from 25.5%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20</m:t>
        </m:r>
      </m:oMath>
      <w:r>
        <w:rPr>
          <w:rFonts w:ascii="Times New Roman" w:hAnsi="Times New Roman" w:cs="Times New Roman" w:eastAsia="Times New Roman"/>
          <w:color w:val="000000"/>
          <w:sz w:val="24"/>
          <w:szCs w:val="24"/>
        </w:rPr>
        <w:t xml:space="preserve"> to 49.3%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50</m:t>
        </m:r>
      </m:oMath>
      <w:r>
        <w:rPr>
          <w:rFonts w:ascii="Times New Roman" w:hAnsi="Times New Roman" w:cs="Times New Roman" w:eastAsia="Times New Roman"/>
          <w:color w:val="000000"/>
          <w:sz w:val="24"/>
          <w:szCs w:val="24"/>
        </w:rPr>
        <w:t>); absolute regret grows roughly linearly in the coefficient of variation. The central result is one of simplicity: a single SAA-optimized uniform interval recovers nearly all attainable benefit (maximum relative regret 1.4% versus oracle), while nonuniform, CVaR-aware and distributionally robust designs add little incremental value in the studied domain. Misspecifying the service-time family can erase the gains of careful optimization — under-designing the interval costs about three times as much as over-designing on average — and when the true family is genuinely heavy-tailed, moment-fitted designs remain unreliable even at 1,000 historical observations. We translate the results into a value-of-optimization map over CV, tail ratio, and session size showing where the benefit of interval optimization is largest.</w:t>
      </w:r>
    </w:p>
    <w:p>
      <w:r>
        <w:rPr>
          <w:rFonts w:ascii="Times New Roman" w:hAnsi="Times New Roman" w:cs="Times New Roman" w:eastAsia="Times New Roman"/>
          <w:b/>
          <w:color w:val="000000"/>
          <w:sz w:val="24"/>
          <w:szCs w:val="24"/>
        </w:rPr>
        <w:t>Keywords:</w:t>
      </w:r>
      <w:r>
        <w:rPr>
          <w:rFonts w:ascii="Times New Roman" w:hAnsi="Times New Roman" w:cs="Times New Roman" w:eastAsia="Times New Roman"/>
          <w:color w:val="000000"/>
          <w:sz w:val="24"/>
          <w:szCs w:val="24"/>
        </w:rPr>
        <w:t xml:space="preserve"> appointment scheduling; healthcare operations; stochastic service times; scheduling regret; distributionally robust optimization; decision rules</w:t>
      </w:r>
    </w:p>
    <w:p>
      <w:pPr>
        <w:pStyle w:val="Heading1"/>
      </w:pPr>
      <w:r>
        <w:rPr>
          <w:rFonts w:ascii="Times New Roman" w:hAnsi="Times New Roman" w:cs="Times New Roman" w:eastAsia="Times New Roman"/>
          <w:color w:val="000000"/>
          <w:sz w:val="24"/>
          <w:szCs w:val="24"/>
        </w:rPr>
        <w:t>Highlights</w:t>
      </w:r>
    </w:p>
    <w:p>
      <w:r>
        <w:rPr>
          <w:rFonts w:ascii="Times New Roman" w:hAnsi="Times New Roman" w:cs="Times New Roman" w:eastAsia="Times New Roman"/>
          <w:color w:val="000000"/>
          <w:sz w:val="24"/>
          <w:szCs w:val="24"/>
        </w:rPr>
        <w:t xml:space="preserve">- Fixed mean-based slots incur 36.7%–71.3% relative regret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p>
    <w:p>
      <w:r>
        <w:rPr>
          <w:rFonts w:ascii="Times New Roman" w:hAnsi="Times New Roman" w:cs="Times New Roman" w:eastAsia="Times New Roman"/>
          <w:color w:val="000000"/>
          <w:sz w:val="24"/>
          <w:szCs w:val="24"/>
        </w:rPr>
        <w:t>- A single optimized uniform interval caps regret at 1.4% vs oracle</w:t>
      </w:r>
    </w:p>
    <w:p>
      <w:r>
        <w:rPr>
          <w:rFonts w:ascii="Times New Roman" w:hAnsi="Times New Roman" w:cs="Times New Roman" w:eastAsia="Times New Roman"/>
          <w:color w:val="000000"/>
          <w:sz w:val="24"/>
          <w:szCs w:val="24"/>
        </w:rPr>
        <w:t>- Tail shape matters beyond the mean in finite-session delay propagation</w:t>
      </w:r>
    </w:p>
    <w:p>
      <w:r>
        <w:rPr>
          <w:rFonts w:ascii="Times New Roman" w:hAnsi="Times New Roman" w:cs="Times New Roman" w:eastAsia="Times New Roman"/>
          <w:color w:val="000000"/>
          <w:sz w:val="24"/>
          <w:szCs w:val="24"/>
        </w:rPr>
        <w:t>- Wrong-family intervals can cost more than no optimization at all</w:t>
      </w:r>
    </w:p>
    <w:p>
      <w:r>
        <w:rPr>
          <w:rFonts w:ascii="Times New Roman" w:hAnsi="Times New Roman" w:cs="Times New Roman" w:eastAsia="Times New Roman"/>
          <w:color w:val="000000"/>
          <w:sz w:val="24"/>
          <w:szCs w:val="24"/>
        </w:rPr>
        <w:t xml:space="preserve">- Light-tailed designs stabilize by ~250 observations; Pareto </w:t>
      </w:r>
      <m:oMath>
        <m:r>
          <m:rPr>
            <m:sty m:val="i"/>
          </m:rPr>
          <w:rPr>
            <w:rFonts w:ascii="Times New Roman" w:hAnsi="Times New Roman" w:cs="Times New Roman" w:eastAsia="Times New Roman"/>
            <w:color w:val="000000"/>
            <w:sz w:val="24"/>
            <w:szCs w:val="24"/>
          </w:rPr>
          <m:t>α</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2.5</m:t>
        </m:r>
      </m:oMath>
      <w:r>
        <w:rPr>
          <w:rFonts w:ascii="Times New Roman" w:hAnsi="Times New Roman" w:cs="Times New Roman" w:eastAsia="Times New Roman"/>
          <w:color w:val="000000"/>
          <w:sz w:val="24"/>
          <w:szCs w:val="24"/>
        </w:rPr>
        <w:t xml:space="preserve"> does not</w:t>
      </w:r>
    </w:p>
    <w:p>
      <w:pPr>
        <w:pStyle w:val="Heading1"/>
      </w:pPr>
      <w:r>
        <w:rPr>
          <w:rFonts w:ascii="Times New Roman" w:hAnsi="Times New Roman" w:cs="Times New Roman" w:eastAsia="Times New Roman"/>
          <w:color w:val="000000"/>
          <w:sz w:val="24"/>
          <w:szCs w:val="24"/>
        </w:rPr>
        <w:t>1. Introduction</w:t>
      </w:r>
    </w:p>
    <w:p>
      <w:r>
        <w:rPr>
          <w:rFonts w:ascii="Times New Roman" w:hAnsi="Times New Roman" w:cs="Times New Roman" w:eastAsia="Times New Roman"/>
          <w:color w:val="000000"/>
          <w:sz w:val="24"/>
          <w:szCs w:val="24"/>
        </w:rPr>
        <w:t>Outpatient clinics commit to appointment intervals before demand is observed. The dominant design heuristic — divide session length by a target number of patients, i.e., set each interval equal to the mean consultation time — is attractive because it requires only a single, easily measured statistic. Yet consultation durations are right-skewed: occasional long consultations are common in primary care, and their frequency varies with specialty, case mix, and documentation burden. When an unusually long consultation occurs mid- session, the accumulated delay propagates to every subsequent patient; a mean-based schedule has no slack to absorb it.</w:t>
      </w:r>
    </w:p>
    <w:p>
      <w:r>
        <w:rPr>
          <w:rFonts w:ascii="Times New Roman" w:hAnsi="Times New Roman" w:cs="Times New Roman" w:eastAsia="Times New Roman"/>
          <w:color w:val="000000"/>
          <w:sz w:val="24"/>
          <w:szCs w:val="24"/>
        </w:rPr>
        <w:t xml:space="preserve">This paper asks a narrower but more actionable question than "are heavy-tailed service times bad?": </w:t>
      </w:r>
      <w:r>
        <w:rPr>
          <w:rFonts w:ascii="Times New Roman" w:hAnsi="Times New Roman" w:cs="Times New Roman" w:eastAsia="Times New Roman"/>
          <w:i/>
          <w:color w:val="000000"/>
          <w:sz w:val="24"/>
          <w:szCs w:val="24"/>
        </w:rPr>
        <w:t>when and why does the fixed mean-based slot design fail, even when the mean consultation time is correctly specified?</w:t>
      </w:r>
      <w:r>
        <w:rPr>
          <w:rFonts w:ascii="Times New Roman" w:hAnsi="Times New Roman" w:cs="Times New Roman" w:eastAsia="Times New Roman"/>
          <w:color w:val="000000"/>
          <w:sz w:val="24"/>
          <w:szCs w:val="24"/>
        </w:rPr>
        <w:t xml:space="preserve"> We isolate the mechanism by holding the service-time mean fixed and varying only tail structure, quantify the resulting finite-session delay propagation and scheduling regret, and ask which simple, measurable policy classes recover most of the attainable benefit.</w:t>
      </w:r>
    </w:p>
    <w:p>
      <w:r>
        <w:rPr>
          <w:rFonts w:ascii="Times New Roman" w:hAnsi="Times New Roman" w:cs="Times New Roman" w:eastAsia="Times New Roman"/>
          <w:color w:val="000000"/>
          <w:sz w:val="24"/>
          <w:szCs w:val="24"/>
        </w:rPr>
        <w:t>Outpatient appointment scheduling dates to Bailey [1] and Welch and Bailey [2], with the stochastic core traceable to Lindley [3] and early policy comparisons by Soriano [4]; modern reviews include Cayirli and Veral [5], Cayirli et al. [6], Gupta and Denton [7], and Ahmadi-Javid et al. [8]. Optimal interval design under known stochastic service times is well studied [9-14], as are heuristic rules [15], unpunctuality and interruptions [16, 17], no-shows and overbooking [18-21], and service-time variability [22]. Distributionally robust and conic designs hedge against limited distributional information [23-26], resting on CVaR and robust-optimization machinery [27-29], with general scheduling foundations in Pinedo [30].</w:t>
      </w:r>
    </w:p>
    <w:p>
      <w:r>
        <w:rPr>
          <w:rFonts w:ascii="Times New Roman" w:hAnsi="Times New Roman" w:cs="Times New Roman" w:eastAsia="Times New Roman"/>
          <w:color w:val="000000"/>
          <w:sz w:val="24"/>
          <w:szCs w:val="24"/>
        </w:rPr>
        <w:t xml:space="preserve">What is less developed is an interpretable mapping from distributional shape — and distributional </w:t>
      </w:r>
      <w:r>
        <w:rPr>
          <w:rFonts w:ascii="Times New Roman" w:hAnsi="Times New Roman" w:cs="Times New Roman" w:eastAsia="Times New Roman"/>
          <w:i/>
          <w:color w:val="000000"/>
          <w:sz w:val="24"/>
          <w:szCs w:val="24"/>
        </w:rPr>
        <w:t>misspecification</w:t>
      </w:r>
      <w:r>
        <w:rPr>
          <w:rFonts w:ascii="Times New Roman" w:hAnsi="Times New Roman" w:cs="Times New Roman" w:eastAsia="Times New Roman"/>
          <w:color w:val="000000"/>
          <w:sz w:val="24"/>
          <w:szCs w:val="24"/>
        </w:rPr>
        <w:t xml:space="preserve"> — to the value of scheduling complexity: most studies propose a specific policy and compare it against the status quo rather than asking how much a clinic gains per unit of added policy complexity, and the cost of misspecifying the service-time family itself is rarely isolated.</w:t>
      </w:r>
    </w:p>
    <w:p>
      <w:r>
        <w:rPr>
          <w:rFonts w:ascii="Times New Roman" w:hAnsi="Times New Roman" w:cs="Times New Roman" w:eastAsia="Times New Roman"/>
          <w:color w:val="000000"/>
          <w:sz w:val="24"/>
          <w:szCs w:val="24"/>
        </w:rPr>
        <w:t>Our contributions are:</w:t>
      </w:r>
    </w:p>
    <w:p>
      <w:r>
        <w:rPr>
          <w:rFonts w:ascii="Times New Roman" w:hAnsi="Times New Roman" w:cs="Times New Roman" w:eastAsia="Times New Roman"/>
          <w:color w:val="000000"/>
          <w:sz w:val="24"/>
          <w:szCs w:val="24"/>
        </w:rPr>
        <w:t xml:space="preserve">1. </w:t>
      </w:r>
      <w:r>
        <w:rPr>
          <w:rFonts w:ascii="Times New Roman" w:hAnsi="Times New Roman" w:cs="Times New Roman" w:eastAsia="Times New Roman"/>
          <w:b/>
          <w:color w:val="000000"/>
          <w:sz w:val="24"/>
          <w:szCs w:val="24"/>
        </w:rPr>
        <w:t>Distributional-shape effect.</w:t>
      </w:r>
      <w:r>
        <w:rPr>
          <w:rFonts w:ascii="Times New Roman" w:hAnsi="Times New Roman" w:cs="Times New Roman" w:eastAsia="Times New Roman"/>
          <w:color w:val="000000"/>
          <w:sz w:val="24"/>
          <w:szCs w:val="24"/>
        </w:rPr>
        <w:t xml:space="preserve"> Identical service-time means produce markedly different finite-session delay propagation and cost when the distributional family and upper tail differ.</w:t>
      </w:r>
    </w:p>
    <w:p>
      <w:r>
        <w:rPr>
          <w:rFonts w:ascii="Times New Roman" w:hAnsi="Times New Roman" w:cs="Times New Roman" w:eastAsia="Times New Roman"/>
          <w:color w:val="000000"/>
          <w:sz w:val="24"/>
          <w:szCs w:val="24"/>
        </w:rPr>
        <w:t xml:space="preserve">2. </w:t>
      </w:r>
      <w:r>
        <w:rPr>
          <w:rFonts w:ascii="Times New Roman" w:hAnsi="Times New Roman" w:cs="Times New Roman" w:eastAsia="Times New Roman"/>
          <w:b/>
          <w:color w:val="000000"/>
          <w:sz w:val="24"/>
          <w:szCs w:val="24"/>
        </w:rPr>
        <w:t>Value of optimization.</w:t>
      </w:r>
      <w:r>
        <w:rPr>
          <w:rFonts w:ascii="Times New Roman" w:hAnsi="Times New Roman" w:cs="Times New Roman" w:eastAsia="Times New Roman"/>
          <w:color w:val="000000"/>
          <w:sz w:val="24"/>
          <w:szCs w:val="24"/>
        </w:rPr>
        <w:t xml:space="preserve"> Against a common-random-number oracle we show that mean-based slots leave a large fraction of attainable savings unrealized across the studied design space.</w:t>
      </w:r>
    </w:p>
    <w:p>
      <w:r>
        <w:rPr>
          <w:rFonts w:ascii="Times New Roman" w:hAnsi="Times New Roman" w:cs="Times New Roman" w:eastAsia="Times New Roman"/>
          <w:color w:val="000000"/>
          <w:sz w:val="24"/>
          <w:szCs w:val="24"/>
        </w:rPr>
        <w:t xml:space="preserve">3. </w:t>
      </w:r>
      <w:r>
        <w:rPr>
          <w:rFonts w:ascii="Times New Roman" w:hAnsi="Times New Roman" w:cs="Times New Roman" w:eastAsia="Times New Roman"/>
          <w:b/>
          <w:color w:val="000000"/>
          <w:sz w:val="24"/>
          <w:szCs w:val="24"/>
        </w:rPr>
        <w:t>A simplicity result.</w:t>
      </w:r>
      <w:r>
        <w:rPr>
          <w:rFonts w:ascii="Times New Roman" w:hAnsi="Times New Roman" w:cs="Times New Roman" w:eastAsia="Times New Roman"/>
          <w:color w:val="000000"/>
          <w:sz w:val="24"/>
          <w:szCs w:val="24"/>
        </w:rPr>
        <w:t xml:space="preserve"> A single scalar, SAA-optimized uniform interval captures nearly all attainable benefit; nonuniform, CVaR-aware and distributionally robust policies add little incremental value.</w:t>
      </w:r>
    </w:p>
    <w:p>
      <w:r>
        <w:rPr>
          <w:rFonts w:ascii="Times New Roman" w:hAnsi="Times New Roman" w:cs="Times New Roman" w:eastAsia="Times New Roman"/>
          <w:color w:val="000000"/>
          <w:sz w:val="24"/>
          <w:szCs w:val="24"/>
        </w:rPr>
        <w:t xml:space="preserve">4. </w:t>
      </w:r>
      <w:r>
        <w:rPr>
          <w:rFonts w:ascii="Times New Roman" w:hAnsi="Times New Roman" w:cs="Times New Roman" w:eastAsia="Times New Roman"/>
          <w:b/>
          <w:color w:val="000000"/>
          <w:sz w:val="24"/>
          <w:szCs w:val="24"/>
        </w:rPr>
        <w:t>Distributional model risk.</w:t>
      </w:r>
      <w:r>
        <w:rPr>
          <w:rFonts w:ascii="Times New Roman" w:hAnsi="Times New Roman" w:cs="Times New Roman" w:eastAsia="Times New Roman"/>
          <w:color w:val="000000"/>
          <w:sz w:val="24"/>
          <w:szCs w:val="24"/>
        </w:rPr>
        <w:t xml:space="preserve"> A wrongly assumed service-time family can erase optimization gains, and under-designing the interval is about three times as costly as over-designing it on average.</w:t>
      </w:r>
    </w:p>
    <w:p>
      <w:r>
        <w:rPr>
          <w:rFonts w:ascii="Times New Roman" w:hAnsi="Times New Roman" w:cs="Times New Roman" w:eastAsia="Times New Roman"/>
          <w:color w:val="000000"/>
          <w:sz w:val="24"/>
          <w:szCs w:val="24"/>
        </w:rPr>
        <w:t xml:space="preserve">5. </w:t>
      </w:r>
      <w:r>
        <w:rPr>
          <w:rFonts w:ascii="Times New Roman" w:hAnsi="Times New Roman" w:cs="Times New Roman" w:eastAsia="Times New Roman"/>
          <w:b/>
          <w:color w:val="000000"/>
          <w:sz w:val="24"/>
          <w:szCs w:val="24"/>
        </w:rPr>
        <w:t>Implementation guidance.</w:t>
      </w:r>
      <w:r>
        <w:rPr>
          <w:rFonts w:ascii="Times New Roman" w:hAnsi="Times New Roman" w:cs="Times New Roman" w:eastAsia="Times New Roman"/>
          <w:color w:val="000000"/>
          <w:sz w:val="24"/>
          <w:szCs w:val="24"/>
        </w:rPr>
        <w:t xml:space="preserve"> Measurable descriptors (CV, </w:t>
      </w:r>
      <m:oMath>
        <m:sSub>
          <m:e>
            <m:r>
              <m:rPr>
                <m:sty m:val="i"/>
              </m:rPr>
              <w:rPr>
                <w:rFonts w:ascii="Times New Roman" w:hAnsi="Times New Roman" w:cs="Times New Roman" w:eastAsia="Times New Roman"/>
                <w:color w:val="000000"/>
                <w:sz w:val="24"/>
                <w:szCs w:val="24"/>
              </w:rPr>
              <m:t>Q</m:t>
            </m:r>
          </m:e>
          <m:sub>
            <m:r>
              <m:rPr>
                <m:sty m:val="p"/>
              </m:rPr>
              <w:rPr>
                <w:rFonts w:ascii="Times New Roman" w:hAnsi="Times New Roman" w:cs="Times New Roman" w:eastAsia="Times New Roman"/>
                <w:color w:val="000000"/>
                <w:sz w:val="24"/>
                <w:szCs w:val="24"/>
              </w:rPr>
              <m:t>95</m:t>
            </m:r>
          </m:sub>
        </m:sSub>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m</m:t>
        </m:r>
        <m:r>
          <m:rPr>
            <m:sty m:val="i"/>
          </m:rPr>
          <w:rPr>
            <w:rFonts w:ascii="Times New Roman" w:hAnsi="Times New Roman" w:cs="Times New Roman" w:eastAsia="Times New Roman"/>
            <w:color w:val="000000"/>
            <w:sz w:val="24"/>
            <w:szCs w:val="24"/>
          </w:rPr>
          <m:t>e</m:t>
        </m:r>
        <m:r>
          <m:rPr>
            <m:sty m:val="i"/>
          </m:rPr>
          <w:rPr>
            <w:rFonts w:ascii="Times New Roman" w:hAnsi="Times New Roman" w:cs="Times New Roman" w:eastAsia="Times New Roman"/>
            <w:color w:val="000000"/>
            <w:sz w:val="24"/>
            <w:szCs w:val="24"/>
          </w:rPr>
          <m:t>a</m:t>
        </m:r>
        <m:r>
          <m:rPr>
            <m:sty m:val="i"/>
          </m:rPr>
          <w:rPr>
            <w:rFonts w:ascii="Times New Roman" w:hAnsi="Times New Roman" w:cs="Times New Roman" w:eastAsia="Times New Roman"/>
            <w:color w:val="000000"/>
            <w:sz w:val="24"/>
            <w:szCs w:val="24"/>
          </w:rPr>
          <m:t>n</m:t>
        </m:r>
      </m:oMath>
      <w:r>
        <w:rPr>
          <w:rFonts w:ascii="Times New Roman" w:hAnsi="Times New Roman" w:cs="Times New Roman" w:eastAsia="Times New Roman"/>
          <w:color w:val="000000"/>
          <w:sz w:val="24"/>
          <w:szCs w:val="24"/>
        </w:rPr>
        <w:t>, session size) locate where the value of optimization concentrates; estimation effort on the service-time distribution precedes scheduling sophistication.</w:t>
      </w:r>
    </w:p>
    <w:p>
      <w:pPr>
        <w:pStyle w:val="Heading1"/>
      </w:pPr>
      <w:r>
        <w:rPr>
          <w:rFonts w:ascii="Times New Roman" w:hAnsi="Times New Roman" w:cs="Times New Roman" w:eastAsia="Times New Roman"/>
          <w:color w:val="000000"/>
          <w:sz w:val="24"/>
          <w:szCs w:val="24"/>
        </w:rPr>
        <w:t>2. Model</w:t>
      </w:r>
    </w:p>
    <w:p>
      <w:r>
        <w:rPr>
          <w:rFonts w:ascii="Times New Roman" w:hAnsi="Times New Roman" w:cs="Times New Roman" w:eastAsia="Times New Roman"/>
          <w:color w:val="000000"/>
          <w:sz w:val="24"/>
          <w:szCs w:val="24"/>
        </w:rPr>
        <w:t xml:space="preserve">A session contains </w:t>
      </w:r>
      <m:oMath>
        <m:r>
          <m:rPr>
            <m:sty m:val="i"/>
          </m:rPr>
          <w:rPr>
            <w:rFonts w:ascii="Times New Roman" w:hAnsi="Times New Roman" w:cs="Times New Roman" w:eastAsia="Times New Roman"/>
            <w:color w:val="000000"/>
            <w:sz w:val="24"/>
            <w:szCs w:val="24"/>
          </w:rPr>
          <m:t>N</m:t>
        </m:r>
      </m:oMath>
      <w:r>
        <w:rPr>
          <w:rFonts w:ascii="Times New Roman" w:hAnsi="Times New Roman" w:cs="Times New Roman" w:eastAsia="Times New Roman"/>
          <w:color w:val="000000"/>
          <w:sz w:val="24"/>
          <w:szCs w:val="24"/>
        </w:rPr>
        <w:t xml:space="preserve"> patients scheduled by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oMath>
      <w:r>
        <w:rPr>
          <w:rFonts w:ascii="Times New Roman" w:hAnsi="Times New Roman" w:cs="Times New Roman" w:eastAsia="Times New Roman"/>
          <w:color w:val="000000"/>
          <w:sz w:val="24"/>
          <w:szCs w:val="24"/>
        </w:rPr>
        <w:t xml:space="preserve"> inter-appointment intervals </w:t>
      </w:r>
      <m:oMath>
        <m:sSub>
          <m:e>
            <m:r>
              <m:rPr>
                <m:sty m:val="i"/>
              </m:rPr>
              <w:rPr>
                <w:rFonts w:ascii="Times New Roman" w:hAnsi="Times New Roman" w:cs="Times New Roman" w:eastAsia="Times New Roman"/>
                <w:color w:val="000000"/>
                <w:sz w:val="24"/>
                <w:szCs w:val="24"/>
              </w:rPr>
              <m:t>x</m:t>
            </m:r>
          </m:e>
          <m:sub>
            <m:r>
              <m:rPr>
                <m:sty m:val="p"/>
              </m:rPr>
              <w:rPr>
                <w:rFonts w:ascii="Times New Roman" w:hAnsi="Times New Roman" w:cs="Times New Roman" w:eastAsia="Times New Roman"/>
                <w:color w:val="000000"/>
                <w:sz w:val="24"/>
                <w:szCs w:val="24"/>
              </w:rPr>
              <m:t>1</m:t>
            </m:r>
          </m:sub>
        </m:sSub>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x</m:t>
            </m:r>
          </m:e>
          <m:sub>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sub>
        </m:sSub>
      </m:oMath>
      <w:r>
        <w:rPr>
          <w:rFonts w:ascii="Times New Roman" w:hAnsi="Times New Roman" w:cs="Times New Roman" w:eastAsia="Times New Roman"/>
          <w:color w:val="000000"/>
          <w:sz w:val="24"/>
          <w:szCs w:val="24"/>
        </w:rPr>
        <w:t xml:space="preserve"> (patient </w:t>
      </w:r>
      <m:oMath>
        <m:r>
          <m:rPr>
            <m:sty m:val="i"/>
          </m:rPr>
          <w:rPr>
            <w:rFonts w:ascii="Times New Roman" w:hAnsi="Times New Roman" w:cs="Times New Roman" w:eastAsia="Times New Roman"/>
            <w:color w:val="000000"/>
            <w:sz w:val="24"/>
            <w:szCs w:val="24"/>
          </w:rPr>
          <m:t>N</m:t>
        </m:r>
      </m:oMath>
      <w:r>
        <w:rPr>
          <w:rFonts w:ascii="Times New Roman" w:hAnsi="Times New Roman" w:cs="Times New Roman" w:eastAsia="Times New Roman"/>
          <w:color w:val="000000"/>
          <w:sz w:val="24"/>
          <w:szCs w:val="24"/>
        </w:rPr>
        <w:t xml:space="preserve">'s scheduled start is the last lattice point; session-end accounting is handled by overtime, not an interval). Patient </w:t>
      </w:r>
      <m:oMath>
        <m:r>
          <m:rPr>
            <m:sty m:val="i"/>
          </m:rPr>
          <w:rPr>
            <w:rFonts w:ascii="Times New Roman" w:hAnsi="Times New Roman" w:cs="Times New Roman" w:eastAsia="Times New Roman"/>
            <w:color w:val="000000"/>
            <w:sz w:val="24"/>
            <w:szCs w:val="24"/>
          </w:rPr>
          <m:t>i</m:t>
        </m:r>
      </m:oMath>
      <w:r>
        <w:rPr>
          <w:rFonts w:ascii="Times New Roman" w:hAnsi="Times New Roman" w:cs="Times New Roman" w:eastAsia="Times New Roman"/>
          <w:color w:val="000000"/>
          <w:sz w:val="24"/>
          <w:szCs w:val="24"/>
        </w:rPr>
        <w:t xml:space="preserve">'s consultation takes </w:t>
      </w:r>
      <m:oMath>
        <m:sSub>
          <m:e>
            <m:r>
              <m:rPr>
                <m:sty m:val="i"/>
              </m:rPr>
              <w:rPr>
                <w:rFonts w:ascii="Times New Roman" w:hAnsi="Times New Roman" w:cs="Times New Roman" w:eastAsia="Times New Roman"/>
                <w:color w:val="000000"/>
                <w:sz w:val="24"/>
                <w:szCs w:val="24"/>
              </w:rPr>
              <m:t>S</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m:t>
        </m:r>
      </m:oMath>
      <w:r>
        <w:rPr>
          <w:rFonts w:ascii="Times New Roman" w:hAnsi="Times New Roman" w:cs="Times New Roman" w:eastAsia="Times New Roman"/>
          <w:color w:val="000000"/>
          <w:sz w:val="24"/>
          <w:szCs w:val="24"/>
        </w:rPr>
        <w:t xml:space="preserve">; arrivals are on time in the base model. Let </w:t>
      </w:r>
      <m:oMath>
        <m:sSub>
          <m:e>
            <m:r>
              <m:rPr>
                <m:sty m:val="i"/>
              </m:rPr>
              <w:rPr>
                <w:rFonts w:ascii="Times New Roman" w:hAnsi="Times New Roman" w:cs="Times New Roman" w:eastAsia="Times New Roman"/>
                <w:color w:val="000000"/>
                <w:sz w:val="24"/>
                <w:szCs w:val="24"/>
              </w:rPr>
              <m:t>D</m:t>
            </m:r>
          </m:e>
          <m:sub>
            <m:r>
              <m:rPr>
                <m:sty m:val="i"/>
              </m:rPr>
              <w:rPr>
                <w:rFonts w:ascii="Times New Roman" w:hAnsi="Times New Roman" w:cs="Times New Roman" w:eastAsia="Times New Roman"/>
                <w:color w:val="000000"/>
                <w:sz w:val="24"/>
                <w:szCs w:val="24"/>
              </w:rPr>
              <m:t>i</m:t>
            </m:r>
          </m:sub>
        </m:sSub>
      </m:oMath>
      <w:r>
        <w:rPr>
          <w:rFonts w:ascii="Times New Roman" w:hAnsi="Times New Roman" w:cs="Times New Roman" w:eastAsia="Times New Roman"/>
          <w:color w:val="000000"/>
          <w:sz w:val="24"/>
          <w:szCs w:val="24"/>
        </w:rPr>
        <w:t xml:space="preserve"> denote the delay at the scheduled start of patient </w:t>
      </w:r>
      <m:oMath>
        <m:r>
          <m:rPr>
            <m:sty m:val="i"/>
          </m:rPr>
          <w:rPr>
            <w:rFonts w:ascii="Times New Roman" w:hAnsi="Times New Roman" w:cs="Times New Roman" w:eastAsia="Times New Roman"/>
            <w:color w:val="000000"/>
            <w:sz w:val="24"/>
            <w:szCs w:val="24"/>
          </w:rPr>
          <m:t>i</m:t>
        </m:r>
      </m:oMath>
      <w:r>
        <w:rPr>
          <w:rFonts w:ascii="Times New Roman" w:hAnsi="Times New Roman" w:cs="Times New Roman" w:eastAsia="Times New Roman"/>
          <w:color w:val="000000"/>
          <w:sz w:val="24"/>
          <w:szCs w:val="24"/>
        </w:rPr>
        <w:t xml:space="preserve">, equal to patient </w:t>
      </w:r>
      <m:oMath>
        <m:r>
          <m:rPr>
            <m:sty m:val="i"/>
          </m:rPr>
          <w:rPr>
            <w:rFonts w:ascii="Times New Roman" w:hAnsi="Times New Roman" w:cs="Times New Roman" w:eastAsia="Times New Roman"/>
            <w:color w:val="000000"/>
            <w:sz w:val="24"/>
            <w:szCs w:val="24"/>
          </w:rPr>
          <m:t>i</m:t>
        </m:r>
      </m:oMath>
      <w:r>
        <w:rPr>
          <w:rFonts w:ascii="Times New Roman" w:hAnsi="Times New Roman" w:cs="Times New Roman" w:eastAsia="Times New Roman"/>
          <w:color w:val="000000"/>
          <w:sz w:val="24"/>
          <w:szCs w:val="24"/>
        </w:rPr>
        <w:t xml:space="preserve">'s waiting time </w:t>
      </w:r>
      <m:oMath>
        <m:sSub>
          <m:e>
            <m:r>
              <m:rPr>
                <m:sty m:val="i"/>
              </m:rPr>
              <w:rPr>
                <w:rFonts w:ascii="Times New Roman" w:hAnsi="Times New Roman" w:cs="Times New Roman" w:eastAsia="Times New Roman"/>
                <w:color w:val="000000"/>
                <w:sz w:val="24"/>
                <w:szCs w:val="24"/>
              </w:rPr>
              <m:t>W</m:t>
            </m:r>
          </m:e>
          <m:sub>
            <m:r>
              <m:rPr>
                <m:sty m:val="i"/>
              </m:rPr>
              <w:rPr>
                <w:rFonts w:ascii="Times New Roman" w:hAnsi="Times New Roman" w:cs="Times New Roman" w:eastAsia="Times New Roman"/>
                <w:color w:val="000000"/>
                <w:sz w:val="24"/>
                <w:szCs w:val="24"/>
              </w:rPr>
              <m:t>i</m:t>
            </m:r>
          </m:sub>
        </m:sSub>
      </m:oMath>
      <w:r>
        <w:rPr>
          <w:rFonts w:ascii="Times New Roman" w:hAnsi="Times New Roman" w:cs="Times New Roman" w:eastAsia="Times New Roman"/>
          <w:color w:val="000000"/>
          <w:sz w:val="24"/>
          <w:szCs w:val="24"/>
        </w:rPr>
        <w:t>. Then</w:t>
      </w:r>
    </w:p>
    <w:p>
      <w:pPr>
        <w:jc w:val="center"/>
      </w:pPr>
      <m:oMath>
        <m:sSub>
          <m:e>
            <m:r>
              <m:rPr>
                <m:sty m:val="i"/>
              </m:rPr>
              <w:rPr>
                <w:rFonts w:ascii="Times New Roman" w:hAnsi="Times New Roman" w:cs="Times New Roman" w:eastAsia="Times New Roman"/>
                <w:color w:val="000000"/>
                <w:sz w:val="24"/>
                <w:szCs w:val="24"/>
              </w:rPr>
              <m:t>D</m:t>
            </m:r>
          </m:e>
          <m:sub>
            <m:r>
              <m:rPr>
                <m:sty m:val="p"/>
              </m:rPr>
              <w:rPr>
                <w:rFonts w:ascii="Times New Roman" w:hAnsi="Times New Roman" w:cs="Times New Roman" w:eastAsia="Times New Roman"/>
                <w:color w:val="000000"/>
                <w:sz w:val="24"/>
                <w:szCs w:val="24"/>
              </w:rPr>
              <m:t>1</m:t>
            </m:r>
          </m:sub>
        </m:sSub>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 xml:space="preserve"> </m:t>
        </m:r>
        <m:sSub>
          <m:e>
            <m:r>
              <m:rPr>
                <m:sty m:val="i"/>
              </m:rPr>
              <w:rPr>
                <w:rFonts w:ascii="Times New Roman" w:hAnsi="Times New Roman" w:cs="Times New Roman" w:eastAsia="Times New Roman"/>
                <w:color w:val="000000"/>
                <w:sz w:val="24"/>
                <w:szCs w:val="24"/>
              </w:rPr>
              <m:t>D</m:t>
            </m:r>
          </m:e>
          <m:sub>
            <m:r>
              <m:rPr>
                <m:sty m:val="i"/>
              </m:rPr>
              <w:rPr>
                <w:rFonts w:ascii="Times New Roman" w:hAnsi="Times New Roman" w:cs="Times New Roman" w:eastAsia="Times New Roman"/>
                <w:color w:val="000000"/>
                <w:sz w:val="24"/>
                <w:szCs w:val="24"/>
              </w:rPr>
              <m:t>i</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sub>
        </m:sSub>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max</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 xml:space="preserve"> </m:t>
        </m:r>
        <m:sSub>
          <m:e>
            <m:r>
              <m:rPr>
                <m:sty m:val="i"/>
              </m:rPr>
              <w:rPr>
                <w:rFonts w:ascii="Times New Roman" w:hAnsi="Times New Roman" w:cs="Times New Roman" w:eastAsia="Times New Roman"/>
                <w:color w:val="000000"/>
                <w:sz w:val="24"/>
                <w:szCs w:val="24"/>
              </w:rPr>
              <m:t>D</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S</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x</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 xml:space="preserve"> </m:t>
        </m:r>
        <m:r>
          <m:rPr>
            <m:sty m:val="i"/>
          </m:rPr>
          <w:rPr>
            <w:rFonts w:ascii="Times New Roman" w:hAnsi="Times New Roman" w:cs="Times New Roman" w:eastAsia="Times New Roman"/>
            <w:color w:val="000000"/>
            <w:sz w:val="24"/>
            <w:szCs w:val="24"/>
          </w:rPr>
          <m:t>i</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r>
          <m:rPr>
            <m:sty m:val="p"/>
          </m:rPr>
          <w:rPr>
            <w:rFonts w:ascii="Times New Roman" w:hAnsi="Times New Roman" w:cs="Times New Roman" w:eastAsia="Times New Roman"/>
            <w:color w:val="000000"/>
            <w:sz w:val="24"/>
            <w:szCs w:val="24"/>
          </w:rPr>
          <m:t>,</m:t>
        </m:r>
      </m:oMath>
    </w:p>
    <w:p>
      <w:r>
        <w:rPr>
          <w:rFonts w:ascii="Times New Roman" w:hAnsi="Times New Roman" w:cs="Times New Roman" w:eastAsia="Times New Roman"/>
          <w:color w:val="000000"/>
          <w:sz w:val="24"/>
          <w:szCs w:val="24"/>
        </w:rPr>
        <w:t xml:space="preserve">the finite-horizon Lindley recursion on the lattice of scheduled starts [3]. Physician idle time is </w:t>
      </w:r>
      <m:oMath>
        <m:r>
          <m:rPr>
            <m:sty m:val="i"/>
          </m:rPr>
          <w:rPr>
            <w:rFonts w:ascii="Times New Roman" w:hAnsi="Times New Roman" w:cs="Times New Roman" w:eastAsia="Times New Roman"/>
            <w:color w:val="000000"/>
            <w:sz w:val="24"/>
            <w:szCs w:val="24"/>
          </w:rPr>
          <m:t>I</m:t>
        </m:r>
        <m:r>
          <m:rPr>
            <m:sty m:val="p"/>
          </m:rPr>
          <w:rPr>
            <w:rFonts w:ascii="Times New Roman" w:hAnsi="Times New Roman" w:cs="Times New Roman" w:eastAsia="Times New Roman"/>
            <w:color w:val="000000"/>
            <w:sz w:val="24"/>
            <w:szCs w:val="24"/>
          </w:rPr>
          <m:t>=</m:t>
        </m:r>
        <m:sSubSup>
          <m:e>
            <m:r>
              <m:rPr>
                <m:sty m:val="p"/>
              </m:rPr>
              <w:rPr>
                <w:rFonts w:ascii="Times New Roman" w:hAnsi="Times New Roman" w:cs="Times New Roman" w:eastAsia="Times New Roman"/>
                <w:color w:val="000000"/>
                <w:sz w:val="24"/>
                <w:szCs w:val="24"/>
              </w:rPr>
              <m:t>∑</m:t>
            </m:r>
          </m:e>
          <m:sub>
            <m:r>
              <m:rPr>
                <m:sty m:val="i"/>
              </m:rPr>
              <w:rPr>
                <w:rFonts w:ascii="Times New Roman" w:hAnsi="Times New Roman" w:cs="Times New Roman" w:eastAsia="Times New Roman"/>
                <w:color w:val="000000"/>
                <w:sz w:val="24"/>
                <w:szCs w:val="24"/>
              </w:rPr>
              <m:t>i</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sub>
          <m:sup>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sup>
        </m:sSubSup>
        <m:r>
          <m:rPr>
            <m:sty m:val="p"/>
          </m:rPr>
          <w:rPr>
            <w:rFonts w:ascii="Times New Roman" w:hAnsi="Times New Roman" w:cs="Times New Roman" w:eastAsia="Times New Roman"/>
            <w:color w:val="000000"/>
            <w:sz w:val="24"/>
            <w:szCs w:val="24"/>
          </w:rPr>
          <m:t>max</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 xml:space="preserve"> </m:t>
        </m:r>
        <m:sSub>
          <m:e>
            <m:r>
              <m:rPr>
                <m:sty m:val="i"/>
              </m:rPr>
              <w:rPr>
                <w:rFonts w:ascii="Times New Roman" w:hAnsi="Times New Roman" w:cs="Times New Roman" w:eastAsia="Times New Roman"/>
                <w:color w:val="000000"/>
                <w:sz w:val="24"/>
                <w:szCs w:val="24"/>
              </w:rPr>
              <m:t>x</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D</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S</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and session overtime is </w:t>
      </w:r>
      <m:oMath>
        <m:r>
          <m:rPr>
            <m:sty m:val="i"/>
          </m:rPr>
          <w:rPr>
            <w:rFonts w:ascii="Times New Roman" w:hAnsi="Times New Roman" w:cs="Times New Roman" w:eastAsia="Times New Roman"/>
            <w:color w:val="000000"/>
            <w:sz w:val="24"/>
            <w:szCs w:val="24"/>
          </w:rPr>
          <m:t>O</m:t>
        </m:r>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D</m:t>
            </m:r>
          </m:e>
          <m:sub>
            <m:r>
              <m:rPr>
                <m:sty m:val="i"/>
              </m:rPr>
              <w:rPr>
                <w:rFonts w:ascii="Times New Roman" w:hAnsi="Times New Roman" w:cs="Times New Roman" w:eastAsia="Times New Roman"/>
                <w:color w:val="000000"/>
                <w:sz w:val="24"/>
                <w:szCs w:val="24"/>
              </w:rPr>
              <m:t>N</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S</m:t>
            </m:r>
          </m:e>
          <m:sub>
            <m:r>
              <m:rPr>
                <m:sty m:val="i"/>
              </m:rPr>
              <w:rPr>
                <w:rFonts w:ascii="Times New Roman" w:hAnsi="Times New Roman" w:cs="Times New Roman" w:eastAsia="Times New Roman"/>
                <w:color w:val="000000"/>
                <w:sz w:val="24"/>
                <w:szCs w:val="24"/>
              </w:rPr>
              <m:t>N</m:t>
            </m:r>
          </m:sub>
        </m:sSub>
      </m:oMath>
      <w:r>
        <w:rPr>
          <w:rFonts w:ascii="Times New Roman" w:hAnsi="Times New Roman" w:cs="Times New Roman" w:eastAsia="Times New Roman"/>
          <w:color w:val="000000"/>
          <w:sz w:val="24"/>
          <w:szCs w:val="24"/>
        </w:rPr>
        <w:t>, the residual work after the scheduled end. The social cost of a session combines waiting, idle time, and overtime, as in established appointment-scheduling formulations [9, 10]:</w:t>
      </w:r>
    </w:p>
    <w:p>
      <w:pPr>
        <w:jc w:val="center"/>
      </w:pPr>
      <m:oMath>
        <m:r>
          <m:rPr>
            <m:sty m:val="i"/>
          </m:rPr>
          <w:rPr>
            <w:rFonts w:ascii="Times New Roman" w:hAnsi="Times New Roman" w:cs="Times New Roman" w:eastAsia="Times New Roman"/>
            <w:color w:val="000000"/>
            <w:sz w:val="24"/>
            <w:szCs w:val="24"/>
          </w:rPr>
          <m:t>C</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π</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c</m:t>
            </m:r>
          </m:e>
          <m:sub>
            <m:r>
              <m:rPr>
                <m:sty m:val="i"/>
              </m:rPr>
              <w:rPr>
                <w:rFonts w:ascii="Times New Roman" w:hAnsi="Times New Roman" w:cs="Times New Roman" w:eastAsia="Times New Roman"/>
                <w:color w:val="000000"/>
                <w:sz w:val="24"/>
                <w:szCs w:val="24"/>
              </w:rPr>
              <m:t>w</m:t>
            </m:r>
          </m:sub>
        </m:sSub>
        <m:sSub>
          <m:e>
            <m:r>
              <m:rPr>
                <m:sty m:val="p"/>
              </m:rPr>
              <w:rPr>
                <w:rFonts w:ascii="Times New Roman" w:hAnsi="Times New Roman" w:cs="Times New Roman" w:eastAsia="Times New Roman"/>
                <w:color w:val="000000"/>
                <w:sz w:val="24"/>
                <w:szCs w:val="24"/>
              </w:rPr>
              <m:t>∑</m:t>
            </m:r>
          </m:e>
          <m:sub>
            <m:r>
              <m:rPr>
                <m:sty m:val="i"/>
              </m:rPr>
              <w:rPr>
                <w:rFonts w:ascii="Times New Roman" w:hAnsi="Times New Roman" w:cs="Times New Roman" w:eastAsia="Times New Roman"/>
                <w:color w:val="000000"/>
                <w:sz w:val="24"/>
                <w:szCs w:val="24"/>
              </w:rPr>
              <m:t>i</m:t>
            </m:r>
          </m:sub>
        </m:sSub>
        <m:sSub>
          <m:e>
            <m:r>
              <m:rPr>
                <m:sty m:val="i"/>
              </m:rPr>
              <w:rPr>
                <w:rFonts w:ascii="Times New Roman" w:hAnsi="Times New Roman" w:cs="Times New Roman" w:eastAsia="Times New Roman"/>
                <w:color w:val="000000"/>
                <w:sz w:val="24"/>
                <w:szCs w:val="24"/>
              </w:rPr>
              <m:t>W</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c</m:t>
            </m:r>
          </m:e>
          <m:sub>
            <m:r>
              <m:rPr>
                <m:sty m:val="i"/>
              </m:rPr>
              <w:rPr>
                <w:rFonts w:ascii="Times New Roman" w:hAnsi="Times New Roman" w:cs="Times New Roman" w:eastAsia="Times New Roman"/>
                <w:color w:val="000000"/>
                <w:sz w:val="24"/>
                <w:szCs w:val="24"/>
              </w:rPr>
              <m:t>i</m:t>
            </m:r>
          </m:sub>
        </m:sSub>
        <m:r>
          <m:rPr>
            <m:sty m:val="i"/>
          </m:rPr>
          <w:rPr>
            <w:rFonts w:ascii="Times New Roman" w:hAnsi="Times New Roman" w:cs="Times New Roman" w:eastAsia="Times New Roman"/>
            <w:color w:val="000000"/>
            <w:sz w:val="24"/>
            <w:szCs w:val="24"/>
          </w:rPr>
          <m:t>I</m:t>
        </m:r>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c</m:t>
            </m:r>
          </m:e>
          <m:sub>
            <m:r>
              <m:rPr>
                <m:sty m:val="i"/>
              </m:rPr>
              <w:rPr>
                <w:rFonts w:ascii="Times New Roman" w:hAnsi="Times New Roman" w:cs="Times New Roman" w:eastAsia="Times New Roman"/>
                <w:color w:val="000000"/>
                <w:sz w:val="24"/>
                <w:szCs w:val="24"/>
              </w:rPr>
              <m:t>o</m:t>
            </m:r>
          </m:sub>
        </m:sSub>
        <m:r>
          <m:rPr>
            <m:sty m:val="i"/>
          </m:rPr>
          <w:rPr>
            <w:rFonts w:ascii="Times New Roman" w:hAnsi="Times New Roman" w:cs="Times New Roman" w:eastAsia="Times New Roman"/>
            <w:color w:val="000000"/>
            <w:sz w:val="24"/>
            <w:szCs w:val="24"/>
          </w:rPr>
          <m:t>O</m:t>
        </m:r>
        <m:r>
          <m:rPr>
            <m:sty m:val="p"/>
          </m:rPr>
          <w:rPr>
            <w:rFonts w:ascii="Times New Roman" w:hAnsi="Times New Roman" w:cs="Times New Roman" w:eastAsia="Times New Roman"/>
            <w:color w:val="000000"/>
            <w:sz w:val="24"/>
            <w:szCs w:val="24"/>
          </w:rPr>
          <m:t>,</m:t>
        </m:r>
      </m:oMath>
    </w:p>
    <w:p>
      <w:r>
        <w:rPr>
          <w:rFonts w:ascii="Times New Roman" w:hAnsi="Times New Roman" w:cs="Times New Roman" w:eastAsia="Times New Roman"/>
          <w:color w:val="000000"/>
          <w:sz w:val="24"/>
          <w:szCs w:val="24"/>
        </w:rPr>
        <w:t xml:space="preserve">with baseline weights </w:t>
      </w:r>
      <m:oMath>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c</m:t>
            </m:r>
          </m:e>
          <m:sub>
            <m:r>
              <m:rPr>
                <m:sty m:val="i"/>
              </m:rPr>
              <w:rPr>
                <w:rFonts w:ascii="Times New Roman" w:hAnsi="Times New Roman" w:cs="Times New Roman" w:eastAsia="Times New Roman"/>
                <w:color w:val="000000"/>
                <w:sz w:val="24"/>
                <w:szCs w:val="24"/>
              </w:rPr>
              <m:t>w</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c</m:t>
            </m:r>
          </m:e>
          <m:sub>
            <m:r>
              <m:rPr>
                <m:sty m:val="i"/>
              </m:rPr>
              <w:rPr>
                <w:rFonts w:ascii="Times New Roman" w:hAnsi="Times New Roman" w:cs="Times New Roman" w:eastAsia="Times New Roman"/>
                <w:color w:val="000000"/>
                <w:sz w:val="24"/>
                <w:szCs w:val="24"/>
              </w:rPr>
              <m:t>i</m:t>
            </m:r>
          </m:sub>
        </m:sSub>
        <m:r>
          <m:rPr>
            <m:sty m:val="p"/>
          </m:rPr>
          <w:rPr>
            <w:rFonts w:ascii="Times New Roman" w:hAnsi="Times New Roman" w:cs="Times New Roman" w:eastAsia="Times New Roman"/>
            <w:color w:val="000000"/>
            <w:sz w:val="24"/>
            <w:szCs w:val="24"/>
          </w:rPr>
          <m:t>,</m:t>
        </m:r>
        <m:sSub>
          <m:e>
            <m:r>
              <m:rPr>
                <m:sty m:val="i"/>
              </m:rPr>
              <w:rPr>
                <w:rFonts w:ascii="Times New Roman" w:hAnsi="Times New Roman" w:cs="Times New Roman" w:eastAsia="Times New Roman"/>
                <w:color w:val="000000"/>
                <w:sz w:val="24"/>
                <w:szCs w:val="24"/>
              </w:rPr>
              <m:t>c</m:t>
            </m:r>
          </m:e>
          <m:sub>
            <m:r>
              <m:rPr>
                <m:sty m:val="i"/>
              </m:rPr>
              <w:rPr>
                <w:rFonts w:ascii="Times New Roman" w:hAnsi="Times New Roman" w:cs="Times New Roman" w:eastAsia="Times New Roman"/>
                <w:color w:val="000000"/>
                <w:sz w:val="24"/>
                <w:szCs w:val="24"/>
              </w:rPr>
              <m:t>o</m:t>
            </m:r>
          </m:sub>
        </m:sSub>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m:t>
        </m:r>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reflecting that physician idle and overtime minutes are costlier than patient waiting minutes; all conclusions are rechecked under alternative weightings. A policy </w:t>
      </w:r>
      <m:oMath>
        <m:r>
          <m:rPr>
            <m:sty m:val="i"/>
          </m:rPr>
          <w:rPr>
            <w:rFonts w:ascii="Times New Roman" w:hAnsi="Times New Roman" w:cs="Times New Roman" w:eastAsia="Times New Roman"/>
            <w:color w:val="000000"/>
            <w:sz w:val="24"/>
            <w:szCs w:val="24"/>
          </w:rPr>
          <m:t>π</m:t>
        </m:r>
      </m:oMath>
      <w:r>
        <w:rPr>
          <w:rFonts w:ascii="Times New Roman" w:hAnsi="Times New Roman" w:cs="Times New Roman" w:eastAsia="Times New Roman"/>
          <w:color w:val="000000"/>
          <w:sz w:val="24"/>
          <w:szCs w:val="24"/>
        </w:rPr>
        <w:t xml:space="preserve"> maps available information to the interval vector </w:t>
      </w:r>
      <m:oMath>
        <m:r>
          <m:rPr>
            <m:sty m:val="i"/>
          </m:rPr>
          <w:rPr>
            <w:rFonts w:ascii="Times New Roman" w:hAnsi="Times New Roman" w:cs="Times New Roman" w:eastAsia="Times New Roman"/>
            <w:color w:val="000000"/>
            <w:sz w:val="24"/>
            <w:szCs w:val="24"/>
          </w:rPr>
          <m:t>x</m:t>
        </m:r>
      </m:oMath>
      <w:r>
        <w:rPr>
          <w:rFonts w:ascii="Times New Roman" w:hAnsi="Times New Roman" w:cs="Times New Roman" w:eastAsia="Times New Roman"/>
          <w:color w:val="000000"/>
          <w:sz w:val="24"/>
          <w:szCs w:val="24"/>
        </w:rPr>
        <w:t xml:space="preserve">. The oracle </w:t>
      </w:r>
      <m:oMath>
        <m:sSup>
          <m:e>
            <m:r>
              <m:rPr>
                <m:sty m:val="i"/>
              </m:rPr>
              <w:rPr>
                <w:rFonts w:ascii="Times New Roman" w:hAnsi="Times New Roman" w:cs="Times New Roman" w:eastAsia="Times New Roman"/>
                <w:color w:val="000000"/>
                <w:sz w:val="24"/>
                <w:szCs w:val="24"/>
              </w:rPr>
              <m:t>π</m:t>
            </m:r>
          </m:e>
          <m:sup>
            <m:r>
              <m:rPr>
                <m:lit m:val="1"/>
                <m:sty m:val="p"/>
              </m:rPr>
              <w:rPr>
                <w:rFonts w:ascii="Times New Roman" w:hAnsi="Times New Roman" w:cs="Times New Roman" w:eastAsia="Times New Roman"/>
                <w:color w:val="000000"/>
                <w:sz w:val="24"/>
                <w:szCs w:val="24"/>
              </w:rPr>
              <m:t>*</m:t>
            </m:r>
          </m:sup>
        </m:sSup>
      </m:oMath>
      <w:r>
        <w:rPr>
          <w:rFonts w:ascii="Times New Roman" w:hAnsi="Times New Roman" w:cs="Times New Roman" w:eastAsia="Times New Roman"/>
          <w:color w:val="000000"/>
          <w:sz w:val="24"/>
          <w:szCs w:val="24"/>
        </w:rPr>
        <w:t xml:space="preserve"> optimizes a piecewise-constant interval vector under the true distribution by sample average approximation (SAA); regret is </w:t>
      </w:r>
      <m:oMath>
        <m:r>
          <m:rPr>
            <m:sty m:val="i"/>
          </m:rPr>
          <w:rPr>
            <w:rFonts w:ascii="Times New Roman" w:hAnsi="Times New Roman" w:cs="Times New Roman" w:eastAsia="Times New Roman"/>
            <w:color w:val="000000"/>
            <w:sz w:val="24"/>
            <w:szCs w:val="24"/>
          </w:rPr>
          <m:t>R</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π</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C</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π</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C</m:t>
        </m:r>
        <m:r>
          <m:rPr>
            <m:sty m:val="p"/>
          </m:rPr>
          <w:rPr>
            <w:rFonts w:ascii="Times New Roman" w:hAnsi="Times New Roman" w:cs="Times New Roman" w:eastAsia="Times New Roman"/>
            <w:color w:val="000000"/>
            <w:sz w:val="24"/>
            <w:szCs w:val="24"/>
          </w:rPr>
          <m:t>(</m:t>
        </m:r>
        <m:sSup>
          <m:e>
            <m:r>
              <m:rPr>
                <m:sty m:val="i"/>
              </m:rPr>
              <w:rPr>
                <w:rFonts w:ascii="Times New Roman" w:hAnsi="Times New Roman" w:cs="Times New Roman" w:eastAsia="Times New Roman"/>
                <w:color w:val="000000"/>
                <w:sz w:val="24"/>
                <w:szCs w:val="24"/>
              </w:rPr>
              <m:t>π</m:t>
            </m:r>
          </m:e>
          <m:sup>
            <m:r>
              <m:rPr>
                <m:lit m:val="1"/>
                <m:sty m:val="p"/>
              </m:rPr>
              <w:rPr>
                <w:rFonts w:ascii="Times New Roman" w:hAnsi="Times New Roman" w:cs="Times New Roman" w:eastAsia="Times New Roman"/>
                <w:color w:val="000000"/>
                <w:sz w:val="24"/>
                <w:szCs w:val="24"/>
              </w:rPr>
              <m:t>*</m:t>
            </m:r>
          </m:sup>
        </m:sSup>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and relative regret </w:t>
      </w:r>
      <m:oMath>
        <m:r>
          <m:rPr>
            <m:sty m:val="i"/>
          </m:rPr>
          <w:rPr>
            <w:rFonts w:ascii="Times New Roman" w:hAnsi="Times New Roman" w:cs="Times New Roman" w:eastAsia="Times New Roman"/>
            <w:color w:val="000000"/>
            <w:sz w:val="24"/>
            <w:szCs w:val="24"/>
          </w:rPr>
          <m:t>R</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π</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C</m:t>
        </m:r>
        <m:r>
          <m:rPr>
            <m:sty m:val="p"/>
          </m:rPr>
          <w:rPr>
            <w:rFonts w:ascii="Times New Roman" w:hAnsi="Times New Roman" w:cs="Times New Roman" w:eastAsia="Times New Roman"/>
            <w:color w:val="000000"/>
            <w:sz w:val="24"/>
            <w:szCs w:val="24"/>
          </w:rPr>
          <m:t>(</m:t>
        </m:r>
        <m:sSup>
          <m:e>
            <m:r>
              <m:rPr>
                <m:sty m:val="i"/>
              </m:rPr>
              <w:rPr>
                <w:rFonts w:ascii="Times New Roman" w:hAnsi="Times New Roman" w:cs="Times New Roman" w:eastAsia="Times New Roman"/>
                <w:color w:val="000000"/>
                <w:sz w:val="24"/>
                <w:szCs w:val="24"/>
              </w:rPr>
              <m:t>π</m:t>
            </m:r>
          </m:e>
          <m:sup>
            <m:r>
              <m:rPr>
                <m:lit m:val="1"/>
                <m:sty m:val="p"/>
              </m:rPr>
              <w:rPr>
                <w:rFonts w:ascii="Times New Roman" w:hAnsi="Times New Roman" w:cs="Times New Roman" w:eastAsia="Times New Roman"/>
                <w:color w:val="000000"/>
                <w:sz w:val="24"/>
                <w:szCs w:val="24"/>
              </w:rPr>
              <m:t>*</m:t>
            </m:r>
          </m:sup>
        </m:sSup>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(Table 1).</w:t>
      </w:r>
    </w:p>
    <w:p>
      <w:r>
        <w:rPr>
          <w:rFonts w:ascii="Times New Roman" w:hAnsi="Times New Roman" w:cs="Times New Roman" w:eastAsia="Times New Roman"/>
          <w:color w:val="000000"/>
          <w:sz w:val="24"/>
          <w:szCs w:val="24"/>
        </w:rPr>
        <w:t>Policies evaluated (Table 2) span: fixed mean-based slots; a conservative fixed slot (mean plus slack); a quantile-based slot; a class-based rule using mixture-component labels where such classes are observable; SAA-optimized uniform and nonuniform intervals; a CVaR-penalized tail-aware uniform interval [27]; a distributionally robust (DRO) uniform interval hedging across a four-family ambiguity set; and the oracle. The DRO policy uses the worst-case expected-cost principle studied in limited-information appointment scheduling and broader DRO frameworks [24, 29].</w:t>
      </w:r>
    </w:p>
    <w:p>
      <w:r>
        <w:rPr>
          <w:rFonts w:ascii="Times New Roman" w:hAnsi="Times New Roman" w:cs="Times New Roman" w:eastAsia="Times New Roman"/>
          <w:color w:val="000000"/>
          <w:sz w:val="24"/>
          <w:szCs w:val="24"/>
        </w:rPr>
        <w:t xml:space="preserve">Service-time families are parameterized so that </w:t>
      </w:r>
      <m:oMath>
        <m:r>
          <m:rPr>
            <m:sty m:val="i"/>
          </m:rPr>
          <w:rPr>
            <w:rFonts w:ascii="Times New Roman" w:hAnsi="Times New Roman" w:cs="Times New Roman" w:eastAsia="Times New Roman"/>
            <w:color w:val="000000"/>
            <w:sz w:val="24"/>
            <w:szCs w:val="24"/>
          </w:rPr>
          <m:t>E</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S</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10</m:t>
        </m:r>
      </m:oMath>
      <w:r>
        <w:rPr>
          <w:rFonts w:ascii="Times New Roman" w:hAnsi="Times New Roman" w:cs="Times New Roman" w:eastAsia="Times New Roman"/>
          <w:color w:val="000000"/>
          <w:sz w:val="24"/>
          <w:szCs w:val="24"/>
        </w:rPr>
        <w:t xml:space="preserve"> min for every spec (Table 1, Fig. 1): gamma, Weibull, and lognormal at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0.5</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2.0</m:t>
        </m:r>
      </m:oMath>
      <w:r>
        <w:rPr>
          <w:rFonts w:ascii="Times New Roman" w:hAnsi="Times New Roman" w:cs="Times New Roman" w:eastAsia="Times New Roman"/>
          <w:color w:val="000000"/>
          <w:sz w:val="24"/>
          <w:szCs w:val="24"/>
        </w:rPr>
        <w:t xml:space="preserve">, gamma-gamma mixtures with a long-consultation component, and Pareto type I with tail index </w:t>
      </w:r>
      <m:oMath>
        <m:r>
          <m:rPr>
            <m:sty m:val="i"/>
          </m:rPr>
          <w:rPr>
            <w:rFonts w:ascii="Times New Roman" w:hAnsi="Times New Roman" w:cs="Times New Roman" w:eastAsia="Times New Roman"/>
            <w:color w:val="000000"/>
            <w:sz w:val="24"/>
            <w:szCs w:val="24"/>
          </w:rPr>
          <m:t>α</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2.5</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3.5</m:t>
        </m:r>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 the only genuinely heavy-tailed cases here (infinite fourth moment for </w:t>
      </w:r>
      <m:oMath>
        <m:r>
          <m:rPr>
            <m:sty m:val="i"/>
          </m:rPr>
          <w:rPr>
            <w:rFonts w:ascii="Times New Roman" w:hAnsi="Times New Roman" w:cs="Times New Roman" w:eastAsia="Times New Roman"/>
            <w:color w:val="000000"/>
            <w:sz w:val="24"/>
            <w:szCs w:val="24"/>
          </w:rPr>
          <m:t>α</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2.5</m:t>
        </m:r>
      </m:oMath>
      <w:r>
        <w:rPr>
          <w:rFonts w:ascii="Times New Roman" w:hAnsi="Times New Roman" w:cs="Times New Roman" w:eastAsia="Times New Roman"/>
          <w:color w:val="000000"/>
          <w:sz w:val="24"/>
          <w:szCs w:val="24"/>
        </w:rPr>
        <w:t>). We use "heavy-tailed" only for the Pareto cases; the skewed finite-moment families are described as right-skewed or long-tailed throughout.</w:t>
      </w:r>
    </w:p>
    <w:p>
      <w:pPr>
        <w:pStyle w:val="Heading1"/>
      </w:pPr>
      <w:r>
        <w:rPr>
          <w:rFonts w:ascii="Times New Roman" w:hAnsi="Times New Roman" w:cs="Times New Roman" w:eastAsia="Times New Roman"/>
          <w:color w:val="000000"/>
          <w:sz w:val="24"/>
          <w:szCs w:val="24"/>
        </w:rPr>
        <w:t>3. Computational design</w:t>
      </w:r>
    </w:p>
    <w:p>
      <w:r>
        <w:rPr>
          <w:rFonts w:ascii="Times New Roman" w:hAnsi="Times New Roman" w:cs="Times New Roman" w:eastAsia="Times New Roman"/>
          <w:color w:val="000000"/>
          <w:sz w:val="24"/>
          <w:szCs w:val="24"/>
        </w:rPr>
        <w:t xml:space="preserve">For each condition we evaluate policies on </w:t>
      </w:r>
      <m:oMath>
        <m:r>
          <m:rPr>
            <m:sty m:val="i"/>
          </m:rPr>
          <w:rPr>
            <w:rFonts w:ascii="Times New Roman" w:hAnsi="Times New Roman" w:cs="Times New Roman" w:eastAsia="Times New Roman"/>
            <w:color w:val="000000"/>
            <w:sz w:val="24"/>
            <w:szCs w:val="24"/>
          </w:rPr>
          <m:t>M</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60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000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100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000</m:t>
        </m:r>
      </m:oMath>
      <w:r>
        <w:rPr>
          <w:rFonts w:ascii="Times New Roman" w:hAnsi="Times New Roman" w:cs="Times New Roman" w:eastAsia="Times New Roman"/>
          <w:color w:val="000000"/>
          <w:sz w:val="24"/>
          <w:szCs w:val="24"/>
        </w:rPr>
        <w:t xml:space="preserve"> independently sampled sessions (evaluation draws are fresh and disjoint from SAA design draws), reporting Monte Carlo standard errors. Designs span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50</m:t>
        </m:r>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and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0.25</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2.0</m:t>
        </m:r>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with boundary refinement where regret surfaces curve. In the misspecification study the designing distribution differs from the generating distribution in family, parameters, or both. For estimation uncertainty we draw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50</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1000</m:t>
        </m:r>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historical service times, fit a gamma by moments, and evaluate the implied optimal uniform interval; the fitted-CV-to-interval map is itself a precomputed SAA table kept in the reproducibility package. We report effect sizes and MC uncertainty rather than significance tests, which are uninformative at these sample sizes.</w:t>
      </w:r>
    </w:p>
    <w:p>
      <w:r>
        <w:rPr>
          <w:rFonts w:ascii="Times New Roman" w:hAnsi="Times New Roman" w:cs="Times New Roman" w:eastAsia="Times New Roman"/>
          <w:color w:val="000000"/>
          <w:sz w:val="24"/>
          <w:szCs w:val="24"/>
        </w:rPr>
        <w:t>Operational robustness additionally varies no-show probabilities and arrival jitter, reflecting established appointment models with absences and unpunctuality [17-19].</w:t>
      </w:r>
    </w:p>
    <w:p>
      <w:pPr>
        <w:pStyle w:val="Heading1"/>
      </w:pPr>
      <w:r>
        <w:rPr>
          <w:rFonts w:ascii="Times New Roman" w:hAnsi="Times New Roman" w:cs="Times New Roman" w:eastAsia="Times New Roman"/>
          <w:color w:val="000000"/>
          <w:sz w:val="24"/>
          <w:szCs w:val="24"/>
        </w:rPr>
        <w:t>4. Results</w:t>
      </w:r>
    </w:p>
    <w:p>
      <w:pPr>
        <w:pStyle w:val="Heading2"/>
      </w:pPr>
      <w:r>
        <w:rPr>
          <w:rFonts w:ascii="Times New Roman" w:hAnsi="Times New Roman" w:cs="Times New Roman" w:eastAsia="Times New Roman"/>
          <w:color w:val="000000"/>
          <w:sz w:val="24"/>
          <w:szCs w:val="24"/>
        </w:rPr>
        <w:t>4.1 Tail structure matters beyond the mean</w:t>
      </w:r>
    </w:p>
    <w:p>
      <w:r>
        <w:rPr>
          <w:rFonts w:ascii="Times New Roman" w:hAnsi="Times New Roman" w:cs="Times New Roman" w:eastAsia="Times New Roman"/>
          <w:color w:val="000000"/>
          <w:sz w:val="24"/>
          <w:szCs w:val="24"/>
        </w:rPr>
        <w:t xml:space="preserve">With identical </w:t>
      </w:r>
      <m:oMath>
        <m:r>
          <m:rPr>
            <m:sty m:val="i"/>
          </m:rPr>
          <w:rPr>
            <w:rFonts w:ascii="Times New Roman" w:hAnsi="Times New Roman" w:cs="Times New Roman" w:eastAsia="Times New Roman"/>
            <w:color w:val="000000"/>
            <w:sz w:val="24"/>
            <w:szCs w:val="24"/>
          </w:rPr>
          <m:t>E</m:t>
        </m:r>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S</m:t>
        </m:r>
        <m:r>
          <m:rPr>
            <m:sty m:val="p"/>
          </m:rPr>
          <w:rPr>
            <w:rFonts w:ascii="Times New Roman" w:hAnsi="Times New Roman" w:cs="Times New Roman" w:eastAsia="Times New Roman"/>
            <w:color w:val="000000"/>
            <w:sz w:val="24"/>
            <w:szCs w:val="24"/>
          </w:rPr>
          <m:t>]</m:t>
        </m:r>
      </m:oMath>
      <w:r>
        <w:rPr>
          <w:rFonts w:ascii="Times New Roman" w:hAnsi="Times New Roman" w:cs="Times New Roman" w:eastAsia="Times New Roman"/>
          <w:color w:val="000000"/>
          <w:sz w:val="24"/>
          <w:szCs w:val="24"/>
        </w:rPr>
        <w:t xml:space="preserve">, mean waiting under fixed slots differs sharply across families (Fig. 1; Fig. 2): for lognormal service at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1.5</m:t>
        </m:r>
      </m:oMath>
      <w:r>
        <w:rPr>
          <w:rFonts w:ascii="Times New Roman" w:hAnsi="Times New Roman" w:cs="Times New Roman" w:eastAsia="Times New Roman"/>
          <w:color w:val="000000"/>
          <w:sz w:val="24"/>
          <w:szCs w:val="24"/>
        </w:rPr>
        <w:t xml:space="preserve">, mean waiting per patient is 29.2 min and 31.2% of patients wait over 30 min, versus a fraction of that for gamma at the same CV and identical mean (Table 3). Fixed mean-based slots incur 36.7%–71.3% relative regret versus the oracle across the ten service-time specs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r>
        <w:rPr>
          <w:rFonts w:ascii="Times New Roman" w:hAnsi="Times New Roman" w:cs="Times New Roman" w:eastAsia="Times New Roman"/>
          <w:color w:val="000000"/>
          <w:sz w:val="24"/>
          <w:szCs w:val="24"/>
        </w:rPr>
        <w:t xml:space="preserve"> (the specification range, not a scenario mean); absolute regret rises roughly linearly in CV (gamma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r>
        <w:rPr>
          <w:rFonts w:ascii="Times New Roman" w:hAnsi="Times New Roman" w:cs="Times New Roman" w:eastAsia="Times New Roman"/>
          <w:color w:val="000000"/>
          <w:sz w:val="24"/>
          <w:szCs w:val="24"/>
        </w:rPr>
        <w:t xml:space="preserve">: 96 cost units at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0.25</m:t>
        </m:r>
      </m:oMath>
      <w:r>
        <w:rPr>
          <w:rFonts w:ascii="Times New Roman" w:hAnsi="Times New Roman" w:cs="Times New Roman" w:eastAsia="Times New Roman"/>
          <w:color w:val="000000"/>
          <w:sz w:val="24"/>
          <w:szCs w:val="24"/>
        </w:rPr>
        <w:t xml:space="preserve">, 521 at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2.0</m:t>
        </m:r>
      </m:oMath>
      <w:r>
        <w:rPr>
          <w:rFonts w:ascii="Times New Roman" w:hAnsi="Times New Roman" w:cs="Times New Roman" w:eastAsia="Times New Roman"/>
          <w:color w:val="000000"/>
          <w:sz w:val="24"/>
          <w:szCs w:val="24"/>
        </w:rPr>
        <w:t xml:space="preserve">), while relative regret is nearly flat in CV but steeply increasing in session size (scenario-mean relative regret 25.5%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20</m:t>
        </m:r>
      </m:oMath>
      <w:r>
        <w:rPr>
          <w:rFonts w:ascii="Times New Roman" w:hAnsi="Times New Roman" w:cs="Times New Roman" w:eastAsia="Times New Roman"/>
          <w:color w:val="000000"/>
          <w:sz w:val="24"/>
          <w:szCs w:val="24"/>
        </w:rPr>
        <w:t xml:space="preserve">, 36.3%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r>
        <w:rPr>
          <w:rFonts w:ascii="Times New Roman" w:hAnsi="Times New Roman" w:cs="Times New Roman" w:eastAsia="Times New Roman"/>
          <w:color w:val="000000"/>
          <w:sz w:val="24"/>
          <w:szCs w:val="24"/>
        </w:rPr>
        <w:t xml:space="preserve">, 49.3%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50</m:t>
        </m:r>
      </m:oMath>
      <w:r>
        <w:rPr>
          <w:rFonts w:ascii="Times New Roman" w:hAnsi="Times New Roman" w:cs="Times New Roman" w:eastAsia="Times New Roman"/>
          <w:color w:val="000000"/>
          <w:sz w:val="24"/>
          <w:szCs w:val="24"/>
        </w:rPr>
        <w:t>). The finding is not that fixed slots fail only beyond a variance threshold: they leave a quarter to a half of attainable savings unclaimed across the whole design grid, and the loss is largest where sessions are longest and upper quantiles are fat relative to the mean.</w:t>
      </w:r>
    </w:p>
    <w:p>
      <w:pPr>
        <w:pStyle w:val="Heading2"/>
      </w:pPr>
      <w:r>
        <w:rPr>
          <w:rFonts w:ascii="Times New Roman" w:hAnsi="Times New Roman" w:cs="Times New Roman" w:eastAsia="Times New Roman"/>
          <w:color w:val="000000"/>
          <w:sz w:val="24"/>
          <w:szCs w:val="24"/>
        </w:rPr>
        <w:t>4.2 When fixed scheduling becomes most costly</w:t>
      </w:r>
    </w:p>
    <w:p>
      <w:r>
        <w:rPr>
          <w:rFonts w:ascii="Times New Roman" w:hAnsi="Times New Roman" w:cs="Times New Roman" w:eastAsia="Times New Roman"/>
          <w:color w:val="000000"/>
          <w:sz w:val="24"/>
          <w:szCs w:val="24"/>
        </w:rPr>
        <w:t xml:space="preserve">Two descriptors drive the penalty map (Fig. 3): the coefficient of variation sets the absolute stakes — the unrecovered cost of mean-based slots rises approximately linearly in CV within each family — while family identity at fixed CV ranks by the </w:t>
      </w:r>
      <m:oMath>
        <m:sSub>
          <m:e>
            <m:r>
              <m:rPr>
                <m:sty m:val="i"/>
              </m:rPr>
              <w:rPr>
                <w:rFonts w:ascii="Times New Roman" w:hAnsi="Times New Roman" w:cs="Times New Roman" w:eastAsia="Times New Roman"/>
                <w:color w:val="000000"/>
                <w:sz w:val="24"/>
                <w:szCs w:val="24"/>
              </w:rPr>
              <m:t>Q</m:t>
            </m:r>
          </m:e>
          <m:sub>
            <m:r>
              <m:rPr>
                <m:sty m:val="p"/>
              </m:rPr>
              <w:rPr>
                <w:rFonts w:ascii="Times New Roman" w:hAnsi="Times New Roman" w:cs="Times New Roman" w:eastAsia="Times New Roman"/>
                <w:color w:val="000000"/>
                <w:sz w:val="24"/>
                <w:szCs w:val="24"/>
              </w:rPr>
              <m:t>95</m:t>
            </m:r>
          </m:sub>
        </m:sSub>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m</m:t>
        </m:r>
        <m:r>
          <m:rPr>
            <m:sty m:val="i"/>
          </m:rPr>
          <w:rPr>
            <w:rFonts w:ascii="Times New Roman" w:hAnsi="Times New Roman" w:cs="Times New Roman" w:eastAsia="Times New Roman"/>
            <w:color w:val="000000"/>
            <w:sz w:val="24"/>
            <w:szCs w:val="24"/>
          </w:rPr>
          <m:t>e</m:t>
        </m:r>
        <m:r>
          <m:rPr>
            <m:sty m:val="i"/>
          </m:rPr>
          <w:rPr>
            <w:rFonts w:ascii="Times New Roman" w:hAnsi="Times New Roman" w:cs="Times New Roman" w:eastAsia="Times New Roman"/>
            <w:color w:val="000000"/>
            <w:sz w:val="24"/>
            <w:szCs w:val="24"/>
          </w:rPr>
          <m:t>a</m:t>
        </m:r>
        <m:r>
          <m:rPr>
            <m:sty m:val="i"/>
          </m:rPr>
          <w:rPr>
            <w:rFonts w:ascii="Times New Roman" w:hAnsi="Times New Roman" w:cs="Times New Roman" w:eastAsia="Times New Roman"/>
            <w:color w:val="000000"/>
            <w:sz w:val="24"/>
            <w:szCs w:val="24"/>
          </w:rPr>
          <m:t>n</m:t>
        </m:r>
      </m:oMath>
      <w:r>
        <w:rPr>
          <w:rFonts w:ascii="Times New Roman" w:hAnsi="Times New Roman" w:cs="Times New Roman" w:eastAsia="Times New Roman"/>
          <w:color w:val="000000"/>
          <w:sz w:val="24"/>
          <w:szCs w:val="24"/>
        </w:rPr>
        <w:t xml:space="preserve"> ratio, so that gamma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1.5</m:t>
        </m:r>
      </m:oMath>
      <w:r>
        <w:rPr>
          <w:rFonts w:ascii="Times New Roman" w:hAnsi="Times New Roman" w:cs="Times New Roman" w:eastAsia="Times New Roman"/>
          <w:color w:val="000000"/>
          <w:sz w:val="24"/>
          <w:szCs w:val="24"/>
        </w:rPr>
        <w:t xml:space="preserve"> and lognormal </w:t>
      </w:r>
      <m:oMath>
        <m:r>
          <m:rPr>
            <m:sty m:val="i"/>
          </m:rPr>
          <w:rPr>
            <w:rFonts w:ascii="Times New Roman" w:hAnsi="Times New Roman" w:cs="Times New Roman" w:eastAsia="Times New Roman"/>
            <w:color w:val="000000"/>
            <w:sz w:val="24"/>
            <w:szCs w:val="24"/>
          </w:rPr>
          <m:t>C</m:t>
        </m:r>
        <m:r>
          <m:rPr>
            <m:sty m:val="i"/>
          </m:rPr>
          <w:rPr>
            <w:rFonts w:ascii="Times New Roman" w:hAnsi="Times New Roman" w:cs="Times New Roman" w:eastAsia="Times New Roman"/>
            <w:color w:val="000000"/>
            <w:sz w:val="24"/>
            <w:szCs w:val="24"/>
          </w:rPr>
          <m:t>V</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1.5</m:t>
        </m:r>
      </m:oMath>
      <w:r>
        <w:rPr>
          <w:rFonts w:ascii="Times New Roman" w:hAnsi="Times New Roman" w:cs="Times New Roman" w:eastAsia="Times New Roman"/>
          <w:color w:val="000000"/>
          <w:sz w:val="24"/>
          <w:szCs w:val="24"/>
        </w:rPr>
        <w:t xml:space="preserve"> with identical mean and CV still differ materially in regret. Session size amplifies the relative burden because a longer session gives delay cascades more positions over which to accumulate.</w:t>
      </w:r>
    </w:p>
    <w:p>
      <w:pPr>
        <w:pStyle w:val="Heading2"/>
      </w:pPr>
      <w:r>
        <w:rPr>
          <w:rFonts w:ascii="Times New Roman" w:hAnsi="Times New Roman" w:cs="Times New Roman" w:eastAsia="Times New Roman"/>
          <w:color w:val="000000"/>
          <w:sz w:val="24"/>
          <w:szCs w:val="24"/>
        </w:rPr>
        <w:t>4.3 Misspecification cost</w:t>
      </w:r>
    </w:p>
    <w:p>
      <w:r>
        <w:rPr>
          <w:rFonts w:ascii="Times New Roman" w:hAnsi="Times New Roman" w:cs="Times New Roman" w:eastAsia="Times New Roman"/>
          <w:color w:val="000000"/>
          <w:sz w:val="24"/>
          <w:szCs w:val="24"/>
        </w:rPr>
        <w:t xml:space="preserve">Optimizing the interval under a wrongly assumed family is not free insurance (Fig. 4): the worst off-diagonal cell adds 446 cost units relative to the correctly specified design — more than the gap between fixed slots and the oracle for several true distributions. Under-designing (assuming a lower-CV family than the truth) is consistently worse than over-designing. With moment-fitted gamma designs, median estimation regret is already small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250</m:t>
        </m:r>
      </m:oMath>
      <w:r>
        <w:rPr>
          <w:rFonts w:ascii="Times New Roman" w:hAnsi="Times New Roman" w:cs="Times New Roman" w:eastAsia="Times New Roman"/>
          <w:color w:val="000000"/>
          <w:sz w:val="24"/>
          <w:szCs w:val="24"/>
        </w:rPr>
        <w:t xml:space="preserve"> (1.14 cost units; Q90 5.18) versus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50</m:t>
        </m:r>
      </m:oMath>
      <w:r>
        <w:rPr>
          <w:rFonts w:ascii="Times New Roman" w:hAnsi="Times New Roman" w:cs="Times New Roman" w:eastAsia="Times New Roman"/>
          <w:color w:val="000000"/>
          <w:sz w:val="24"/>
          <w:szCs w:val="24"/>
        </w:rPr>
        <w:t xml:space="preserve"> (14.11); the gains from </w:t>
      </w:r>
      <m:oMath>
        <m:r>
          <m:rPr>
            <m:sty m:val="i"/>
          </m:rPr>
          <w:rPr>
            <w:rFonts w:ascii="Times New Roman" w:hAnsi="Times New Roman" w:cs="Times New Roman" w:eastAsia="Times New Roman"/>
            <w:color w:val="000000"/>
            <w:sz w:val="24"/>
            <w:szCs w:val="24"/>
          </w:rPr>
          <m:t>n</m:t>
        </m:r>
      </m:oMath>
      <w:r>
        <w:rPr>
          <w:rFonts w:ascii="Times New Roman" w:hAnsi="Times New Roman" w:cs="Times New Roman" w:eastAsia="Times New Roman"/>
          <w:color w:val="000000"/>
          <w:sz w:val="24"/>
          <w:szCs w:val="24"/>
        </w:rPr>
        <w:t xml:space="preserve"> beyond ~500 are minor for light-tailed families. The exception is the genuinely heavy-tailed Pareto </w:t>
      </w:r>
      <m:oMath>
        <m:r>
          <m:rPr>
            <m:sty m:val="i"/>
          </m:rPr>
          <w:rPr>
            <w:rFonts w:ascii="Times New Roman" w:hAnsi="Times New Roman" w:cs="Times New Roman" w:eastAsia="Times New Roman"/>
            <w:color w:val="000000"/>
            <w:sz w:val="24"/>
            <w:szCs w:val="24"/>
          </w:rPr>
          <m:t>α</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2.5</m:t>
        </m:r>
      </m:oMath>
      <w:r>
        <w:rPr>
          <w:rFonts w:ascii="Times New Roman" w:hAnsi="Times New Roman" w:cs="Times New Roman" w:eastAsia="Times New Roman"/>
          <w:color w:val="000000"/>
          <w:sz w:val="24"/>
          <w:szCs w:val="24"/>
        </w:rPr>
        <w:t xml:space="preserve"> case, where the Q90 estimation regret stays flat around 30 cost units even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1</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000</m:t>
        </m:r>
      </m:oMath>
      <w:r>
        <w:rPr>
          <w:rFonts w:ascii="Times New Roman" w:hAnsi="Times New Roman" w:cs="Times New Roman" w:eastAsia="Times New Roman"/>
          <w:color w:val="000000"/>
          <w:sz w:val="24"/>
          <w:szCs w:val="24"/>
        </w:rPr>
        <w:t xml:space="preserve"> — tail-aware design remains unreliable there no matter how much history is available, because the sampling variability of the fitted CV does not decay in the usual way.</w:t>
      </w:r>
    </w:p>
    <w:p>
      <w:pPr>
        <w:pStyle w:val="Heading2"/>
      </w:pPr>
      <w:r>
        <w:rPr>
          <w:rFonts w:ascii="Times New Roman" w:hAnsi="Times New Roman" w:cs="Times New Roman" w:eastAsia="Times New Roman"/>
          <w:color w:val="000000"/>
          <w:sz w:val="24"/>
          <w:szCs w:val="24"/>
        </w:rPr>
        <w:t>4.4 A simplicity result: one optimized interval suffices</w:t>
      </w:r>
    </w:p>
    <w:p>
      <w:r>
        <w:rPr>
          <w:rFonts w:ascii="Times New Roman" w:hAnsi="Times New Roman" w:cs="Times New Roman" w:eastAsia="Times New Roman"/>
          <w:color w:val="000000"/>
          <w:sz w:val="24"/>
          <w:szCs w:val="24"/>
        </w:rPr>
        <w:t>The SAA-optimized uniform interval is the workhorse: mean relative regret 1.2% and maximum 1.4% across all ten service-time specs versus oracle, and within 5% of oracle in every studied scenario (Table 4). Nonuniform position-dependent intervals recover essentially the remaining gap — the incremental saving over the optimized uniform interval is only 0.6–1.4% of session cost — while the DRO uniform interval and the CVaR-penalized tail-aware design are farther from the oracle in expected cost (the CVaR design optimizes a different objective, trading expected cost for worst-quantile protection; it is not a failure of the method). Class-based rules help only where observable classes exist (mixture specs). We stress that near-oracle performance of the uniform interval reflects the value of scalar optimization under a known or estimated family, not distributionally robust behavior per se; the misspecification study in Section 4.3 is what measures model risk. Conservative fixed slots (mean + 25%) recover much of the gap but at materially higher idle time. The interval sweep traces the waiting–idle/overtime frontier (Fig. 5); all optimized policies sit on or near that frontier, so the choice reduces to where on the frontier the cost weights place the clinic. The pattern is stable under cost weights ranging (1,1,1) to (1,2,6): the optimized uniform interval's maximum regret stays at or below 2.5% across the weight grid. Under no-shows up to 20% and arrival jitter, policy orderings weaken as expected — the CVaR tail-aware design beats the mean-based rule in 33.3% of disrupted conditions at 10% no-shows and in none at 20% — because disruptions themselves add service-time noise and lower effective load, narrowing the gap between policies.</w:t>
      </w:r>
    </w:p>
    <w:p>
      <w:pPr>
        <w:pStyle w:val="Heading2"/>
      </w:pPr>
      <w:r>
        <w:rPr>
          <w:rFonts w:ascii="Times New Roman" w:hAnsi="Times New Roman" w:cs="Times New Roman" w:eastAsia="Times New Roman"/>
          <w:color w:val="000000"/>
          <w:sz w:val="24"/>
          <w:szCs w:val="24"/>
        </w:rPr>
        <w:t>4.5 Delay cascades and sequencing</w:t>
      </w:r>
    </w:p>
    <w:p>
      <w:r>
        <w:rPr>
          <w:rFonts w:ascii="Times New Roman" w:hAnsi="Times New Roman" w:cs="Times New Roman" w:eastAsia="Times New Roman"/>
          <w:color w:val="000000"/>
          <w:sz w:val="24"/>
          <w:szCs w:val="24"/>
        </w:rPr>
        <w:t>A single 45-min consultation injected mid-session produces a delay cascade lasting 15 subsequent appointments and 422 min of extra cumulative waiting (Fig. 6). Early-session shocks are costlier in aggregate waiting; end-of-session shocks convert to overtime instead.</w:t>
      </w:r>
    </w:p>
    <w:p>
      <w:pPr>
        <w:pStyle w:val="Heading2"/>
      </w:pPr>
      <w:r>
        <w:rPr>
          <w:rFonts w:ascii="Times New Roman" w:hAnsi="Times New Roman" w:cs="Times New Roman" w:eastAsia="Times New Roman"/>
          <w:color w:val="000000"/>
          <w:sz w:val="24"/>
          <w:szCs w:val="24"/>
        </w:rPr>
        <w:t>4.6 Value-of-optimization map</w:t>
      </w:r>
    </w:p>
    <w:p>
      <w:r>
        <w:rPr>
          <w:rFonts w:ascii="Times New Roman" w:hAnsi="Times New Roman" w:cs="Times New Roman" w:eastAsia="Times New Roman"/>
          <w:color w:val="000000"/>
          <w:sz w:val="24"/>
          <w:szCs w:val="24"/>
        </w:rPr>
        <w:t xml:space="preserve">Plotting fixed-slot regret over (CV, </w:t>
      </w:r>
      <m:oMath>
        <m:sSub>
          <m:e>
            <m:r>
              <m:rPr>
                <m:sty m:val="i"/>
              </m:rPr>
              <w:rPr>
                <w:rFonts w:ascii="Times New Roman" w:hAnsi="Times New Roman" w:cs="Times New Roman" w:eastAsia="Times New Roman"/>
                <w:color w:val="000000"/>
                <w:sz w:val="24"/>
                <w:szCs w:val="24"/>
              </w:rPr>
              <m:t>Q</m:t>
            </m:r>
          </m:e>
          <m:sub>
            <m:r>
              <m:rPr>
                <m:sty m:val="p"/>
              </m:rPr>
              <w:rPr>
                <w:rFonts w:ascii="Times New Roman" w:hAnsi="Times New Roman" w:cs="Times New Roman" w:eastAsia="Times New Roman"/>
                <w:color w:val="000000"/>
                <w:sz w:val="24"/>
                <w:szCs w:val="24"/>
              </w:rPr>
              <m:t>95</m:t>
            </m:r>
          </m:sub>
        </m:sSub>
        <m:r>
          <m:rPr>
            <m:sty m:val="p"/>
          </m:rPr>
          <w:rPr>
            <w:rFonts w:ascii="Times New Roman" w:hAnsi="Times New Roman" w:cs="Times New Roman" w:eastAsia="Times New Roman"/>
            <w:color w:val="000000"/>
            <w:sz w:val="24"/>
            <w:szCs w:val="24"/>
          </w:rPr>
          <m:t>/</m:t>
        </m:r>
        <m:r>
          <m:rPr>
            <m:sty m:val="i"/>
          </m:rPr>
          <w:rPr>
            <w:rFonts w:ascii="Times New Roman" w:hAnsi="Times New Roman" w:cs="Times New Roman" w:eastAsia="Times New Roman"/>
            <w:color w:val="000000"/>
            <w:sz w:val="24"/>
            <w:szCs w:val="24"/>
          </w:rPr>
          <m:t>m</m:t>
        </m:r>
        <m:r>
          <m:rPr>
            <m:sty m:val="i"/>
          </m:rPr>
          <w:rPr>
            <w:rFonts w:ascii="Times New Roman" w:hAnsi="Times New Roman" w:cs="Times New Roman" w:eastAsia="Times New Roman"/>
            <w:color w:val="000000"/>
            <w:sz w:val="24"/>
            <w:szCs w:val="24"/>
          </w:rPr>
          <m:t>e</m:t>
        </m:r>
        <m:r>
          <m:rPr>
            <m:sty m:val="i"/>
          </m:rPr>
          <w:rPr>
            <w:rFonts w:ascii="Times New Roman" w:hAnsi="Times New Roman" w:cs="Times New Roman" w:eastAsia="Times New Roman"/>
            <w:color w:val="000000"/>
            <w:sz w:val="24"/>
            <w:szCs w:val="24"/>
          </w:rPr>
          <m:t>a</m:t>
        </m:r>
        <m:r>
          <m:rPr>
            <m:sty m:val="i"/>
          </m:rPr>
          <w:rPr>
            <w:rFonts w:ascii="Times New Roman" w:hAnsi="Times New Roman" w:cs="Times New Roman" w:eastAsia="Times New Roman"/>
            <w:color w:val="000000"/>
            <w:sz w:val="24"/>
            <w:szCs w:val="24"/>
          </w:rPr>
          <m:t>n</m:t>
        </m:r>
      </m:oMath>
      <w:r>
        <w:rPr>
          <w:rFonts w:ascii="Times New Roman" w:hAnsi="Times New Roman" w:cs="Times New Roman" w:eastAsia="Times New Roman"/>
          <w:color w:val="000000"/>
          <w:sz w:val="24"/>
          <w:szCs w:val="24"/>
        </w:rPr>
        <w:t>) for each family yields a compact map of where optimization value concentrates (Fig. 7): there is no corner of the explored space where mean-based slots are competitive, and the benefit of optimization rises sharply with session size and tail ratio — exactly where a clinic should adopt the one-parameter optimized uniform interval. Because the optimized uniform interval already sits at the oracle boundary across the map, the map prescribes where to optimize, not which of several complex policies to choose.</w:t>
      </w:r>
    </w:p>
    <w:p>
      <w:pPr>
        <w:pStyle w:val="Heading1"/>
      </w:pPr>
      <w:r>
        <w:rPr>
          <w:rFonts w:ascii="Times New Roman" w:hAnsi="Times New Roman" w:cs="Times New Roman" w:eastAsia="Times New Roman"/>
          <w:color w:val="000000"/>
          <w:sz w:val="24"/>
          <w:szCs w:val="24"/>
        </w:rPr>
        <w:t>5. Discussion</w:t>
      </w:r>
    </w:p>
    <w:p>
      <w:r>
        <w:rPr>
          <w:rFonts w:ascii="Times New Roman" w:hAnsi="Times New Roman" w:cs="Times New Roman" w:eastAsia="Times New Roman"/>
          <w:color w:val="000000"/>
          <w:sz w:val="24"/>
          <w:szCs w:val="24"/>
        </w:rPr>
        <w:t xml:space="preserve">The central finding is a management-science simplicity result: in the studied domain, essentially all attainable improvement over fixed mean-based slots is captured by optimizing a single scalar — the uniform appointment interval — so the operational priority is calibrating that one interval against a well-estimated service-time distribution rather than deploying individualized, CVaR-aware, or distributionally robust machinery. This separates the value of optimization (large: fixed slots leave 36.3% of attainable savings unrealized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r>
        <w:rPr>
          <w:rFonts w:ascii="Times New Roman" w:hAnsi="Times New Roman" w:cs="Times New Roman" w:eastAsia="Times New Roman"/>
          <w:color w:val="000000"/>
          <w:sz w:val="24"/>
          <w:szCs w:val="24"/>
        </w:rPr>
        <w:t>) from the value of information (upper-tail descriptors determine how large the stakes are) and from scheduling complexity (nearly worthless beyond the scalar interval). This result complements established interval-optimization studies [9-11] by quantifying the marginal value of added schedule complexity in the tested setting.</w:t>
      </w:r>
    </w:p>
    <w:p>
      <w:r>
        <w:rPr>
          <w:rFonts w:ascii="Times New Roman" w:hAnsi="Times New Roman" w:cs="Times New Roman" w:eastAsia="Times New Roman"/>
          <w:color w:val="000000"/>
          <w:sz w:val="24"/>
          <w:szCs w:val="24"/>
        </w:rPr>
        <w:t>Second, distributional model risk is real and asymmetric. Designs optimized under a wrongly assumed family can exceed the cost of no optimization at all (the mean-only column of Fig. 4 is the worst), and under-designing the interval is on average about three times as costly as over-designing it (mean excess 104 vs 28 cost units). The estimation study quantifies how much history is needed: for the finite-moment and light-tailed families studied, moment-based designs are already stable at ~250 observations, while the genuinely heavy-tailed Pareto stress case never stabilizes — there, family diagnosis matters more than sample size. Limited-distribution-information approaches provide a relevant framework for interpreting this model risk [23, 24, 29].</w:t>
      </w:r>
    </w:p>
    <w:p>
      <w:r>
        <w:rPr>
          <w:rFonts w:ascii="Times New Roman" w:hAnsi="Times New Roman" w:cs="Times New Roman" w:eastAsia="Times New Roman"/>
          <w:color w:val="000000"/>
          <w:sz w:val="24"/>
          <w:szCs w:val="24"/>
        </w:rPr>
        <w:t>Third, implementability: the recommended design needs only (i) an empirical CV and upper quantile of consultation duration and (ii) a one-time scalar SAA optimization — no per-patient prediction or sequencing engine.</w:t>
      </w:r>
    </w:p>
    <w:p>
      <w:r>
        <w:rPr>
          <w:rFonts w:ascii="Times New Roman" w:hAnsi="Times New Roman" w:cs="Times New Roman" w:eastAsia="Times New Roman"/>
          <w:color w:val="000000"/>
          <w:sz w:val="24"/>
          <w:szCs w:val="24"/>
        </w:rPr>
        <w:t>We deliberately do not claim that fixed-slot failure is "a tail rather than utilization phenomenon": utilization was not independently manipulated in this design, and the attenuation of policy gaps as no-shows rise is consistent with a load channel we did not isolate. The identification statement we support is narrower and stronger: at fixed mean and fixed load, distributional family and upper-tail shape alone move waiting and regret substantially.</w:t>
      </w:r>
    </w:p>
    <w:p>
      <w:r>
        <w:rPr>
          <w:rFonts w:ascii="Times New Roman" w:hAnsi="Times New Roman" w:cs="Times New Roman" w:eastAsia="Times New Roman"/>
          <w:color w:val="000000"/>
          <w:sz w:val="24"/>
          <w:szCs w:val="24"/>
        </w:rPr>
        <w:t>Limitations: synthetic service times calibrated in mean and CV; a single-provider, single-session model; punctual arrivals in the base case; specific cost weights and a bounded weight grid; SAA policy optimization that is itself subject to the misspecification we document; a nonexhaustive set of families; and no empirical external validation on measured consultation times. The mechanisms (finite-horizon delay accumulation, scalar-interval sufficiency) plausibly extend to analogous finite-horizon scheduled services — procedure blocks, imaging sessions, service counters — but that generalization is a conjecture, not a result. Validation on measured consultation-time data and multi-provider extensions are natural next steps. These extensions address operational features emphasized in the broader appointment-scheduling literature [5-8].</w:t>
      </w:r>
    </w:p>
    <w:p>
      <w:pPr>
        <w:pStyle w:val="Heading1"/>
      </w:pPr>
      <w:r>
        <w:rPr>
          <w:rFonts w:ascii="Times New Roman" w:hAnsi="Times New Roman" w:cs="Times New Roman" w:eastAsia="Times New Roman"/>
          <w:color w:val="000000"/>
          <w:sz w:val="24"/>
          <w:szCs w:val="24"/>
        </w:rPr>
        <w:t>6. Conclusion</w:t>
      </w:r>
    </w:p>
    <w:p>
      <w:r>
        <w:rPr>
          <w:rFonts w:ascii="Times New Roman" w:hAnsi="Times New Roman" w:cs="Times New Roman" w:eastAsia="Times New Roman"/>
          <w:color w:val="000000"/>
          <w:sz w:val="24"/>
          <w:szCs w:val="24"/>
        </w:rPr>
        <w:t xml:space="preserve">Mean-based fixed appointment slots underperform across the explored design space: specification-level relative regret is 36.7%–71.3% at </w:t>
      </w:r>
      <m:oMath>
        <m:r>
          <m:rPr>
            <m:sty m:val="i"/>
          </m:rPr>
          <w:rPr>
            <w:rFonts w:ascii="Times New Roman" w:hAnsi="Times New Roman" w:cs="Times New Roman" w:eastAsia="Times New Roman"/>
            <w:color w:val="000000"/>
            <w:sz w:val="24"/>
            <w:szCs w:val="24"/>
          </w:rPr>
          <m:t>N</m:t>
        </m:r>
        <m:r>
          <m:rPr>
            <m:sty m:val="p"/>
          </m:rPr>
          <w:rPr>
            <w:rFonts w:ascii="Times New Roman" w:hAnsi="Times New Roman" w:cs="Times New Roman" w:eastAsia="Times New Roman"/>
            <w:color w:val="000000"/>
            <w:sz w:val="24"/>
            <w:szCs w:val="24"/>
          </w:rPr>
          <m:t>=</m:t>
        </m:r>
        <m:r>
          <m:rPr>
            <m:sty m:val="p"/>
          </m:rPr>
          <w:rPr>
            <w:rFonts w:ascii="Times New Roman" w:hAnsi="Times New Roman" w:cs="Times New Roman" w:eastAsia="Times New Roman"/>
            <w:color w:val="000000"/>
            <w:sz w:val="24"/>
            <w:szCs w:val="24"/>
          </w:rPr>
          <m:t>30</m:t>
        </m:r>
      </m:oMath>
      <w:r>
        <w:rPr>
          <w:rFonts w:ascii="Times New Roman" w:hAnsi="Times New Roman" w:cs="Times New Roman" w:eastAsia="Times New Roman"/>
          <w:color w:val="000000"/>
          <w:sz w:val="24"/>
          <w:szCs w:val="24"/>
        </w:rPr>
        <w:t xml:space="preserve"> and the scenario mean grows with session length (25.5% to 49.3%) and tail ratio. A single optimized uniform interval — requiring only one scalar scheduling decision — recovers nearly all attainable benefit (maximum 1.4%); CVaR and DRO machinery adds little for the families studied. When the assumed family is wrong, under-designing the interval is on average about three times as costly as over-designing it, and under genuinely heavy-tailed service times moment-fitted designs do not stabilize even at 1,000 historical observations. Effective scheduling need not be complicated — but the distribution feeding the one optimized interval must be right.</w:t>
      </w:r>
    </w:p>
    <w:p>
      <w:pPr>
        <w:pStyle w:val="Heading1"/>
      </w:pPr>
      <w:r>
        <w:rPr>
          <w:rFonts w:ascii="Times New Roman" w:hAnsi="Times New Roman" w:cs="Times New Roman" w:eastAsia="Times New Roman"/>
          <w:color w:val="000000"/>
          <w:sz w:val="24"/>
          <w:szCs w:val="24"/>
        </w:rPr>
        <w:t>Declaration of competing interest</w:t>
      </w:r>
    </w:p>
    <w:p>
      <w:r>
        <w:rPr>
          <w:rFonts w:ascii="Times New Roman" w:hAnsi="Times New Roman" w:cs="Times New Roman" w:eastAsia="Times New Roman"/>
          <w:color w:val="000000"/>
          <w:sz w:val="24"/>
          <w:szCs w:val="24"/>
        </w:rPr>
        <w:t>[TO BE COMPLETED BY AUTHORS — generated placeholder; no competing interests invented.]</w:t>
      </w:r>
    </w:p>
    <w:p>
      <w:pPr>
        <w:pStyle w:val="Heading1"/>
      </w:pPr>
      <w:r>
        <w:rPr>
          <w:rFonts w:ascii="Times New Roman" w:hAnsi="Times New Roman" w:cs="Times New Roman" w:eastAsia="Times New Roman"/>
          <w:color w:val="000000"/>
          <w:sz w:val="24"/>
          <w:szCs w:val="24"/>
        </w:rPr>
        <w:t>Declaration of generative AI and AI-assisted technologies</w:t>
      </w:r>
    </w:p>
    <w:p>
      <w:r>
        <w:rPr>
          <w:rFonts w:ascii="Times New Roman" w:hAnsi="Times New Roman" w:cs="Times New Roman" w:eastAsia="Times New Roman"/>
          <w:color w:val="000000"/>
          <w:sz w:val="24"/>
          <w:szCs w:val="24"/>
        </w:rPr>
        <w:t>[DRAFT FOR AUTHOR REVIEW] During the preparation of this work the authors used an AI coding assistant (Devin, Cognition AI) to draft simulation code, run computational analyses, generate figures, and prepare manuscript text. The authors reviewed and edited all content and take full responsibility for the integrity of this publication. [Confirm against the current Elsevier policy at submission.]</w:t>
      </w:r>
    </w:p>
    <w:p>
      <w:pPr>
        <w:pStyle w:val="Heading1"/>
      </w:pPr>
      <w:r>
        <w:rPr>
          <w:rFonts w:ascii="Times New Roman" w:hAnsi="Times New Roman" w:cs="Times New Roman" w:eastAsia="Times New Roman"/>
          <w:color w:val="000000"/>
          <w:sz w:val="24"/>
          <w:szCs w:val="24"/>
        </w:rPr>
        <w:t>Data availability</w:t>
      </w:r>
    </w:p>
    <w:p>
      <w:r>
        <w:rPr>
          <w:rFonts w:ascii="Times New Roman" w:hAnsi="Times New Roman" w:cs="Times New Roman" w:eastAsia="Times New Roman"/>
          <w:color w:val="000000"/>
          <w:sz w:val="24"/>
          <w:szCs w:val="24"/>
        </w:rPr>
        <w:t>All results are generated by the reproducible simulation pipeline; code and configuration are available at [PUBLIC REPO URL — insert at submission].</w:t>
      </w:r>
    </w:p>
    <w:p>
      <w:pPr>
        <w:pStyle w:val="Heading1"/>
      </w:pPr>
      <w:r>
        <w:rPr>
          <w:rFonts w:ascii="Times New Roman" w:hAnsi="Times New Roman" w:cs="Times New Roman" w:eastAsia="Times New Roman"/>
          <w:color w:val="000000"/>
          <w:sz w:val="24"/>
          <w:szCs w:val="24"/>
        </w:rPr>
        <w:t>References</w:t>
      </w:r>
    </w:p>
    <w:p>
      <w:r>
        <w:rPr>
          <w:rFonts w:ascii="Times New Roman" w:hAnsi="Times New Roman" w:cs="Times New Roman" w:eastAsia="Times New Roman"/>
          <w:color w:val="000000"/>
          <w:sz w:val="24"/>
          <w:szCs w:val="24"/>
        </w:rPr>
        <w:t>[1] Bailey, Norman T. J. (1952). A Study of Queues and Appointment Systems in Hospital Out-Patient Departments, with Special Reference to Waiting-Times. Journal of the Royal Statistical Society Series B: Statistical Methodology. doi:10.1111/j.2517-6161.1952.tb00112.x</w:t>
      </w:r>
    </w:p>
    <w:p>
      <w:r>
        <w:rPr>
          <w:rFonts w:ascii="Times New Roman" w:hAnsi="Times New Roman" w:cs="Times New Roman" w:eastAsia="Times New Roman"/>
          <w:color w:val="000000"/>
          <w:sz w:val="24"/>
          <w:szCs w:val="24"/>
        </w:rPr>
        <w:t>[2] Welch, J.D.; Bailey, NormanT.J. (1952). APPOINTMENT SYSTEMS IN HOSPITAL OUTPATIENT DEPARTMENTS. The Lancet. doi:10.1016/s0140-6736(52)90763-0</w:t>
      </w:r>
    </w:p>
    <w:p>
      <w:r>
        <w:rPr>
          <w:rFonts w:ascii="Times New Roman" w:hAnsi="Times New Roman" w:cs="Times New Roman" w:eastAsia="Times New Roman"/>
          <w:color w:val="000000"/>
          <w:sz w:val="24"/>
          <w:szCs w:val="24"/>
        </w:rPr>
        <w:t>[3] Lindley, D. V. (1952). The theory of queues with a single server. Mathematical Proceedings of the Cambridge Philosophical Society. doi:10.1017/s0305004100027638</w:t>
      </w:r>
    </w:p>
    <w:p>
      <w:r>
        <w:rPr>
          <w:rFonts w:ascii="Times New Roman" w:hAnsi="Times New Roman" w:cs="Times New Roman" w:eastAsia="Times New Roman"/>
          <w:color w:val="000000"/>
          <w:sz w:val="24"/>
          <w:szCs w:val="24"/>
        </w:rPr>
        <w:t>[4] Soriano, A. (1966). Comparison of Two Scheduling Systems. Operations Research. doi:10.1287/opre.14.3.388</w:t>
      </w:r>
    </w:p>
    <w:p>
      <w:r>
        <w:rPr>
          <w:rFonts w:ascii="Times New Roman" w:hAnsi="Times New Roman" w:cs="Times New Roman" w:eastAsia="Times New Roman"/>
          <w:color w:val="000000"/>
          <w:sz w:val="24"/>
          <w:szCs w:val="24"/>
        </w:rPr>
        <w:t>[5] CAYIRLI, TUGBA; VERAL, EMRE (2003). OUTPATIENT SCHEDULING IN HEALTH CARE: A REVIEW OF LITERATURE. Production and Operations Management. doi:10.1111/j.1937-5956.2003.tb00218.x</w:t>
      </w:r>
    </w:p>
    <w:p>
      <w:r>
        <w:rPr>
          <w:rFonts w:ascii="Times New Roman" w:hAnsi="Times New Roman" w:cs="Times New Roman" w:eastAsia="Times New Roman"/>
          <w:color w:val="000000"/>
          <w:sz w:val="24"/>
          <w:szCs w:val="24"/>
        </w:rPr>
        <w:t>[6] Cayirli, Tugba; Veral, Emre; Rosen, Harry (2006). Designing appointment scheduling systems for ambulatory care services. Health Care Management Science. doi:10.1007/s10729-006-6279-5</w:t>
      </w:r>
    </w:p>
    <w:p>
      <w:r>
        <w:rPr>
          <w:rFonts w:ascii="Times New Roman" w:hAnsi="Times New Roman" w:cs="Times New Roman" w:eastAsia="Times New Roman"/>
          <w:color w:val="000000"/>
          <w:sz w:val="24"/>
          <w:szCs w:val="24"/>
        </w:rPr>
        <w:t>[7] Gupta, Diwakar; Denton, Brian (2008). Appointment scheduling in health care: Challenges and opportunities. IIE Transactions. doi:10.1080/07408170802165880</w:t>
      </w:r>
    </w:p>
    <w:p>
      <w:r>
        <w:rPr>
          <w:rFonts w:ascii="Times New Roman" w:hAnsi="Times New Roman" w:cs="Times New Roman" w:eastAsia="Times New Roman"/>
          <w:color w:val="000000"/>
          <w:sz w:val="24"/>
          <w:szCs w:val="24"/>
        </w:rPr>
        <w:t>[8] Ahmadi-Javid, Amir; Jalali, Zahra; Klassen, Kenneth J (2017). Outpatient appointment systems in healthcare: A review of optimization studies. European Journal of Operational Research. doi:10.1016/j.ejor.2016.06.064</w:t>
      </w:r>
    </w:p>
    <w:p>
      <w:r>
        <w:rPr>
          <w:rFonts w:ascii="Times New Roman" w:hAnsi="Times New Roman" w:cs="Times New Roman" w:eastAsia="Times New Roman"/>
          <w:color w:val="000000"/>
          <w:sz w:val="24"/>
          <w:szCs w:val="24"/>
        </w:rPr>
        <w:t>[9] Denton, Brian; Gupta, Diwakar (2003). A Sequential Bounding Approach for Optimal Appointment Scheduling. IIE Transactions. doi:10.1080/07408170304395</w:t>
      </w:r>
    </w:p>
    <w:p>
      <w:r>
        <w:rPr>
          <w:rFonts w:ascii="Times New Roman" w:hAnsi="Times New Roman" w:cs="Times New Roman" w:eastAsia="Times New Roman"/>
          <w:color w:val="000000"/>
          <w:sz w:val="24"/>
          <w:szCs w:val="24"/>
        </w:rPr>
        <w:t>[10] Kaandorp, Guido C.; Koole, Ger (2007). Optimal outpatient appointment scheduling. Health Care Management Science. doi:10.1007/s10729-007-9015-x</w:t>
      </w:r>
    </w:p>
    <w:p>
      <w:r>
        <w:rPr>
          <w:rFonts w:ascii="Times New Roman" w:hAnsi="Times New Roman" w:cs="Times New Roman" w:eastAsia="Times New Roman"/>
          <w:color w:val="000000"/>
          <w:sz w:val="24"/>
          <w:szCs w:val="24"/>
        </w:rPr>
        <w:t>[11] Begen, Mehmet A.; Queyranne, Maurice (2011). Appointment Scheduling with Discrete Random Durations. Mathematics of Operations Research. doi:10.1287/moor.1110.0489</w:t>
      </w:r>
    </w:p>
    <w:p>
      <w:r>
        <w:rPr>
          <w:rFonts w:ascii="Times New Roman" w:hAnsi="Times New Roman" w:cs="Times New Roman" w:eastAsia="Times New Roman"/>
          <w:color w:val="000000"/>
          <w:sz w:val="24"/>
          <w:szCs w:val="24"/>
        </w:rPr>
        <w:t>[12] Berg, Bjorn P.; Denton, Brian T.; Ayca Erdogan, S.; Rohleder, Thomas (2014). Optimal booking and scheduling in outpatient procedure centers. Computers &amp;amp; Operations Research. doi:10.1016/j.cor.2014.04.007</w:t>
      </w:r>
    </w:p>
    <w:p>
      <w:r>
        <w:rPr>
          <w:rFonts w:ascii="Times New Roman" w:hAnsi="Times New Roman" w:cs="Times New Roman" w:eastAsia="Times New Roman"/>
          <w:color w:val="000000"/>
          <w:sz w:val="24"/>
          <w:szCs w:val="24"/>
        </w:rPr>
        <w:t>[13] Chen, Rachel R.; Robinson, Lawrence W. (2014). Sequencing and Scheduling Appointments with Potential Call‐In Patients. Production and Operations Management. doi:10.1111/poms.12168</w:t>
      </w:r>
    </w:p>
    <w:p>
      <w:r>
        <w:rPr>
          <w:rFonts w:ascii="Times New Roman" w:hAnsi="Times New Roman" w:cs="Times New Roman" w:eastAsia="Times New Roman"/>
          <w:color w:val="000000"/>
          <w:sz w:val="24"/>
          <w:szCs w:val="24"/>
        </w:rPr>
        <w:t>[14] Pan, Xingwei; Geng, Na; Xie, Xiaolan (2021). Appointment scheduling and real-time sequencing strategies for patient unpunctuality. European Journal of Operational Research. doi:10.1016/j.ejor.2021.02.055</w:t>
      </w:r>
    </w:p>
    <w:p>
      <w:r>
        <w:rPr>
          <w:rFonts w:ascii="Times New Roman" w:hAnsi="Times New Roman" w:cs="Times New Roman" w:eastAsia="Times New Roman"/>
          <w:color w:val="000000"/>
          <w:sz w:val="24"/>
          <w:szCs w:val="24"/>
        </w:rPr>
        <w:t>[15] ROBINSON, LAWRENCE W.; CHEN, RACHEL R. (2003). Scheduling doctors' appointments: optimal and empirically-based heuristic policies. IIE Transactions. doi:10.1080/07408170304367</w:t>
      </w:r>
    </w:p>
    <w:p>
      <w:r>
        <w:rPr>
          <w:rFonts w:ascii="Times New Roman" w:hAnsi="Times New Roman" w:cs="Times New Roman" w:eastAsia="Times New Roman"/>
          <w:color w:val="000000"/>
          <w:sz w:val="24"/>
          <w:szCs w:val="24"/>
        </w:rPr>
        <w:t>[16] Klassen, Kenneth J.; Yoogalingam, Reena (2013). Appointment system design with interruptions and physician lateness. International Journal of Operations &amp;amp; Production Management. doi:10.1108/01443571311307253</w:t>
      </w:r>
    </w:p>
    <w:p>
      <w:r>
        <w:rPr>
          <w:rFonts w:ascii="Times New Roman" w:hAnsi="Times New Roman" w:cs="Times New Roman" w:eastAsia="Times New Roman"/>
          <w:color w:val="000000"/>
          <w:sz w:val="24"/>
          <w:szCs w:val="24"/>
        </w:rPr>
        <w:t>[17] Deceuninck, Matthias; Fiems, Dieter; De Vuyst, Stijn (2018). Outpatient scheduling with unpunctual patients and no-shows. European Journal of Operational Research. doi:10.1016/j.ejor.2017.07.006</w:t>
      </w:r>
    </w:p>
    <w:p>
      <w:r>
        <w:rPr>
          <w:rFonts w:ascii="Times New Roman" w:hAnsi="Times New Roman" w:cs="Times New Roman" w:eastAsia="Times New Roman"/>
          <w:color w:val="000000"/>
          <w:sz w:val="24"/>
          <w:szCs w:val="24"/>
        </w:rPr>
        <w:t>[18] Hassin, Refael; Mendel, Sharon (2008). Scheduling Arrivals to Queues: A Single-Server Model with No-Shows. Management Science. doi:10.1287/mnsc.1070.0802</w:t>
      </w:r>
    </w:p>
    <w:p>
      <w:r>
        <w:rPr>
          <w:rFonts w:ascii="Times New Roman" w:hAnsi="Times New Roman" w:cs="Times New Roman" w:eastAsia="Times New Roman"/>
          <w:color w:val="000000"/>
          <w:sz w:val="24"/>
          <w:szCs w:val="24"/>
        </w:rPr>
        <w:t>[19] Muthuraman, Kumar; Lawley, Mark (2008). A stochastic overbooking model for outpatient clinical scheduling with no-shows. IIE Transactions. doi:10.1080/07408170802165823</w:t>
      </w:r>
    </w:p>
    <w:p>
      <w:r>
        <w:rPr>
          <w:rFonts w:ascii="Times New Roman" w:hAnsi="Times New Roman" w:cs="Times New Roman" w:eastAsia="Times New Roman"/>
          <w:color w:val="000000"/>
          <w:sz w:val="24"/>
          <w:szCs w:val="24"/>
        </w:rPr>
        <w:t>[20] Zacharias, Christos; Pinedo, Michael (2014). Appointment Scheduling with No‐Shows and Overbooking. Production and Operations Management. doi:10.1111/poms.12065</w:t>
      </w:r>
    </w:p>
    <w:p>
      <w:r>
        <w:rPr>
          <w:rFonts w:ascii="Times New Roman" w:hAnsi="Times New Roman" w:cs="Times New Roman" w:eastAsia="Times New Roman"/>
          <w:color w:val="000000"/>
          <w:sz w:val="24"/>
          <w:szCs w:val="24"/>
        </w:rPr>
        <w:t>[21] Wang, Jin; Fung, Richard Y.K. (2015). Dynamic appointment scheduling with patient preferences and choices. Industrial Management &amp;amp; Data Systems. doi:10.1108/imds-12-2014-0372</w:t>
      </w:r>
    </w:p>
    <w:p>
      <w:r>
        <w:rPr>
          <w:rFonts w:ascii="Times New Roman" w:hAnsi="Times New Roman" w:cs="Times New Roman" w:eastAsia="Times New Roman"/>
          <w:color w:val="000000"/>
          <w:sz w:val="24"/>
          <w:szCs w:val="24"/>
        </w:rPr>
        <w:t>[22] Salzarulo, Peter A.; Bretthauer, Kurt M.; Côté, Murray J.; Schultz, Kenneth L. (2011). The Impact of Variability and Patient Information on Health Care System Performance. Production and Operations Management. doi:10.1111/j.1937-5956.2010.01210.x</w:t>
      </w:r>
    </w:p>
    <w:p>
      <w:r>
        <w:rPr>
          <w:rFonts w:ascii="Times New Roman" w:hAnsi="Times New Roman" w:cs="Times New Roman" w:eastAsia="Times New Roman"/>
          <w:color w:val="000000"/>
          <w:sz w:val="24"/>
          <w:szCs w:val="24"/>
        </w:rPr>
        <w:t>[23] Kong, Qingxia; Lee, Chung-Yee; Teo, Chung-Piaw; Zheng, Zhichao (2013). Scheduling Arrivals to a Stochastic Service Delivery System Using Copositive Cones. Operations Research. doi:10.1287/opre.2013.1158</w:t>
      </w:r>
    </w:p>
    <w:p>
      <w:r>
        <w:rPr>
          <w:rFonts w:ascii="Times New Roman" w:hAnsi="Times New Roman" w:cs="Times New Roman" w:eastAsia="Times New Roman"/>
          <w:color w:val="000000"/>
          <w:sz w:val="24"/>
          <w:szCs w:val="24"/>
        </w:rPr>
        <w:t>[24] Mak, Ho-Yin; Rong, Ying; Zhang, Jiawei (2015). Appointment Scheduling with Limited Distributional Information. Management Science. doi:10.1287/mnsc.2013.1881</w:t>
      </w:r>
    </w:p>
    <w:p>
      <w:r>
        <w:rPr>
          <w:rFonts w:ascii="Times New Roman" w:hAnsi="Times New Roman" w:cs="Times New Roman" w:eastAsia="Times New Roman"/>
          <w:color w:val="000000"/>
          <w:sz w:val="24"/>
          <w:szCs w:val="24"/>
        </w:rPr>
        <w:t>[25] van Eekelen, Wouter; den Hertog, Dick; van Leeuwaarden, Johan (2024). Distributionally robust appointment scheduling that can deal with independent service times. nan. doi:10.2139/ssrn.4892477</w:t>
      </w:r>
    </w:p>
    <w:p>
      <w:r>
        <w:rPr>
          <w:rFonts w:ascii="Times New Roman" w:hAnsi="Times New Roman" w:cs="Times New Roman" w:eastAsia="Times New Roman"/>
          <w:color w:val="000000"/>
          <w:sz w:val="24"/>
          <w:szCs w:val="24"/>
        </w:rPr>
        <w:t>[26] Bauerhenne, Carolin; Kolisch, Rainer; Schulz, Andreas S. (2026). Robust Appointment Scheduling with Waiting Time Guarantees. Manufacturing &amp;amp; Service Operations Management. doi:10.1287/msom.2024.0852</w:t>
      </w:r>
    </w:p>
    <w:p>
      <w:r>
        <w:rPr>
          <w:rFonts w:ascii="Times New Roman" w:hAnsi="Times New Roman" w:cs="Times New Roman" w:eastAsia="Times New Roman"/>
          <w:color w:val="000000"/>
          <w:sz w:val="24"/>
          <w:szCs w:val="24"/>
        </w:rPr>
        <w:t>[27] Rockafellar, R. Tyrrell; Uryasev, Stanislav (2000). Optimization of conditional value-at-risk. The Journal of Risk. doi:10.21314/jor.2000.038</w:t>
      </w:r>
    </w:p>
    <w:p>
      <w:r>
        <w:rPr>
          <w:rFonts w:ascii="Times New Roman" w:hAnsi="Times New Roman" w:cs="Times New Roman" w:eastAsia="Times New Roman"/>
          <w:color w:val="000000"/>
          <w:sz w:val="24"/>
          <w:szCs w:val="24"/>
        </w:rPr>
        <w:t>[28] Bertsimas, Dimitris; Sim, Melvyn (2004). The Price of Robustness. Operations Research. doi:10.1287/opre.1030.0065</w:t>
      </w:r>
    </w:p>
    <w:p>
      <w:r>
        <w:rPr>
          <w:rFonts w:ascii="Times New Roman" w:hAnsi="Times New Roman" w:cs="Times New Roman" w:eastAsia="Times New Roman"/>
          <w:color w:val="000000"/>
          <w:sz w:val="24"/>
          <w:szCs w:val="24"/>
        </w:rPr>
        <w:t>[29] Rahimian, Hamed; Mehrotra, Sanjay (2022). Frameworks and Results in Distributionally Robust Optimization. Open Journal of Mathematical Optimization. doi:10.5802/ojmo.15</w:t>
      </w:r>
    </w:p>
    <w:p>
      <w:r>
        <w:rPr>
          <w:rFonts w:ascii="Times New Roman" w:hAnsi="Times New Roman" w:cs="Times New Roman" w:eastAsia="Times New Roman"/>
          <w:color w:val="000000"/>
          <w:sz w:val="24"/>
          <w:szCs w:val="24"/>
        </w:rPr>
        <w:t>[30] Pinedo, Michael L. (2011). Selected Scheduling Systems. Scheduling. doi:10.1007/978-1-4614-2361-4_27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cs="Times New Roman" w:eastAsia="Times New Roman"/>
        <w:color w:val="000000"/>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cs="Times New Roman" w:eastAsia="Times New Roman"/>
        <w:color w:val="000000"/>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cs="Times New Roman" w:eastAsia="Times New Roman"/>
        <w:color w:val="000000"/>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cs="Times New Roman" w:eastAsia="Times New Roman"/>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4"/>
        <w:szCs w:val="24"/>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Times New Roman"/>
      <w:color w:val="000000"/>
      <w:sz w:val="24"/>
      <w:szCs w:val="24"/>
    </w:rPr>
  </w:style>
  <w:style w:type="character" w:customStyle="1" w:styleId="HeaderChar">
    <w:name w:val="Header Char"/>
    <w:basedOn w:val="DefaultParagraphFont"/>
    <w:link w:val="Header"/>
    <w:uiPriority w:val="99"/>
    <w:rsid w:val="00E618BF"/>
    <w:rPr>
      <w:rFonts w:ascii="Times New Roman" w:hAnsi="Times New Roman" w:cs="Times New Roman" w:eastAsia="Times New Roman"/>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Times New Roman"/>
      <w:color w:val="000000"/>
      <w:sz w:val="24"/>
      <w:szCs w:val="24"/>
    </w:rPr>
  </w:style>
  <w:style w:type="character" w:customStyle="1" w:styleId="FooterChar">
    <w:name w:val="Footer Char"/>
    <w:basedOn w:val="DefaultParagraphFont"/>
    <w:link w:val="Footer"/>
    <w:uiPriority w:val="99"/>
    <w:rsid w:val="00E618BF"/>
    <w:rPr>
      <w:rFonts w:ascii="Times New Roman" w:hAnsi="Times New Roman" w:cs="Times New Roman" w:eastAsia="Times New Roman"/>
      <w:color w:val="000000"/>
      <w:sz w:val="24"/>
      <w:szCs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000000"/>
      <w:sz w:val="24"/>
      <w:szCs w:val="24"/>
    </w:rPr>
  </w:style>
  <w:style w:type="character" w:default="1" w:styleId="DefaultParagraphFont">
    <w:name w:val="Default Paragraph Font"/>
    <w:uiPriority w:val="1"/>
    <w:semiHidden/>
    <w:unhideWhenUsed/>
    <w:rPr>
      <w:rFonts w:ascii="Times New Roman" w:hAnsi="Times New Roman" w:cs="Times New Roman" w:eastAsia="Times New Roman"/>
      <w:color w:val="000000"/>
      <w:sz w:val="24"/>
      <w:szCs w:val="24"/>
    </w:rPr>
  </w:style>
  <w:style w:type="table" w:default="1" w:styleId="TableNormal">
    <w:name w:val="Normal Table"/>
    <w:uiPriority w:val="99"/>
    <w:semiHidden/>
    <w:unhideWhenUsed/>
    <w:rPr>
      <w:rFonts w:ascii="Times New Roman" w:hAnsi="Times New Roman" w:cs="Times New Roman" w:eastAsia="Times New Roman"/>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cs="Times New Roman" w:eastAsia="Times New Roman"/>
      <w:color w:val="000000"/>
      <w:sz w:val="24"/>
      <w:szCs w:val="24"/>
    </w:rPr>
  </w:style>
  <w:style w:type="paragraph" w:styleId="NoSpacing">
    <w:name w:val="No Spacing"/>
    <w:uiPriority w:val="1"/>
    <w:qFormat/>
    <w:rsid w:val="00FC693F"/>
    <w:pPr>
      <w:spacing w:after="0" w:line="240" w:lineRule="auto"/>
    </w:pPr>
    <w:rPr>
      <w:rFonts w:ascii="Times New Roman" w:hAnsi="Times New Roman" w:cs="Times New Roman" w:eastAsia="Times New Roman"/>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36"/>
      <w:szCs w:val="36"/>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000000"/>
      <w:spacing w:val="5"/>
      <w:kern w:val="28"/>
      <w:sz w:val="36"/>
      <w:szCs w:val="36"/>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s="Times New Roman" w:eastAsia="Times New Roman"/>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Times New Roman"/>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cs="Times New Roman" w:eastAsia="Times New Roman"/>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Times New Roman"/>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cs="Times New Roman" w:eastAsia="Times New Roman"/>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24"/>
      <w:szCs w:val="24"/>
      <w:color w:val="000000"/>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24"/>
      <w:szCs w:val="24"/>
      <w:color w:val="000000"/>
    </w:rPr>
  </w:style>
  <w:style w:type="paragraph" w:styleId="List">
    <w:name w:val="List"/>
    <w:basedOn w:val="Normal"/>
    <w:uiPriority w:val="99"/>
    <w:unhideWhenUsed/>
    <w:rsid w:val="00AA1D8D"/>
    <w:pPr>
      <w:ind w:left="360" w:hanging="360"/>
      <w:contextualSpacing/>
    </w:pPr>
    <w:rPr>
      <w:rFonts w:ascii="Times New Roman" w:hAnsi="Times New Roman" w:cs="Times New Roman" w:eastAsia="Times New Roman"/>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Times New Roman"/>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Times New Roman"/>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Times New Roman"/>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Times New Roman"/>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Times New Roman"/>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Times New Roman"/>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Times New Roman"/>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Times New Roman"/>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Times New Roman"/>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4"/>
      <w:szCs w:val="24"/>
      <w:color w:val="00000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4"/>
      <w:szCs w:val="24"/>
      <w:color w:val="00000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000000"/>
      <w:sz w:val="24"/>
      <w:szCs w:val="24"/>
    </w:rPr>
  </w:style>
  <w:style w:type="character" w:styleId="Strong">
    <w:name w:val="Strong"/>
    <w:basedOn w:val="DefaultParagraphFont"/>
    <w:uiPriority w:val="22"/>
    <w:qFormat/>
    <w:rsid w:val="00FC693F"/>
    <w:rPr>
      <w:rFonts w:ascii="Times New Roman" w:hAnsi="Times New Roman" w:cs="Times New Roman" w:eastAsia="Times New Roman"/>
      <w:b/>
      <w:bCs/>
      <w:color w:val="000000"/>
      <w:sz w:val="24"/>
      <w:szCs w:val="24"/>
    </w:rPr>
  </w:style>
  <w:style w:type="character" w:styleId="Emphasis">
    <w:name w:val="Emphasis"/>
    <w:basedOn w:val="DefaultParagraphFont"/>
    <w:uiPriority w:val="20"/>
    <w:qFormat/>
    <w:rsid w:val="00FC693F"/>
    <w:rPr>
      <w:rFonts w:ascii="Times New Roman" w:hAnsi="Times New Roman" w:cs="Times New Roman" w:eastAsia="Times New Roman"/>
      <w:i/>
      <w:iCs/>
      <w:color w:val="000000"/>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000000"/>
      <w:sz w:val="24"/>
      <w:szCs w:val="24"/>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000000"/>
      <w:sz w:val="24"/>
      <w:szCs w:val="24"/>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000000"/>
      <w:u w:val="single"/>
      <w:sz w:val="24"/>
      <w:szCs w:val="24"/>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000000"/>
      <w:spacing w:val="5"/>
      <w:u w:val="single"/>
      <w:sz w:val="24"/>
      <w:szCs w:val="24"/>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Times New Roman"/>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cs="Times New Roman" w:eastAsia="Times New Roman"/>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000000" w:themeFill="tex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4F81BD" w:themeFill="accen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C0504D" w:themeFill="accent2"/>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9BBB59" w:themeFill="accent3"/>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8064A2" w:themeFill="accent4"/>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4BACC6" w:themeFill="accent5"/>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F79646" w:themeFill="accent6"/>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000000" w:themeColor="text1"/>
        </w:tcBorders>
      </w:tcPr>
    </w:tblStylePr>
    <w:tblStylePr w:type="lastRow">
      <w:rPr>
        <w:rFonts w:ascii="Times New Roman" w:hAnsi="Times New Roman" w:cs="Times New Roman" w:eastAsia="Times New Roman"/>
        <w:b/>
        <w:bCs/>
        <w:color w:val="000000"/>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4F81BD" w:themeColor="accent1"/>
        </w:tcBorders>
      </w:tcPr>
    </w:tblStylePr>
    <w:tblStylePr w:type="lastRow">
      <w:rPr>
        <w:rFonts w:ascii="Times New Roman" w:hAnsi="Times New Roman" w:cs="Times New Roman" w:eastAsia="Times New Roman"/>
        <w:b/>
        <w:bCs/>
        <w:color w:val="000000"/>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C0504D" w:themeColor="accent2"/>
        </w:tcBorders>
      </w:tcPr>
    </w:tblStylePr>
    <w:tblStylePr w:type="lastRow">
      <w:rPr>
        <w:rFonts w:ascii="Times New Roman" w:hAnsi="Times New Roman" w:cs="Times New Roman" w:eastAsia="Times New Roman"/>
        <w:b/>
        <w:bCs/>
        <w:color w:val="000000"/>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9BBB59" w:themeColor="accent3"/>
        </w:tcBorders>
      </w:tcPr>
    </w:tblStylePr>
    <w:tblStylePr w:type="lastRow">
      <w:rPr>
        <w:rFonts w:ascii="Times New Roman" w:hAnsi="Times New Roman" w:cs="Times New Roman" w:eastAsia="Times New Roman"/>
        <w:b/>
        <w:bCs/>
        <w:color w:val="000000"/>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8064A2" w:themeColor="accent4"/>
        </w:tcBorders>
      </w:tcPr>
    </w:tblStylePr>
    <w:tblStylePr w:type="lastRow">
      <w:rPr>
        <w:rFonts w:ascii="Times New Roman" w:hAnsi="Times New Roman" w:cs="Times New Roman" w:eastAsia="Times New Roman"/>
        <w:b/>
        <w:bCs/>
        <w:color w:val="000000"/>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4BACC6" w:themeColor="accent5"/>
        </w:tcBorders>
      </w:tcPr>
    </w:tblStylePr>
    <w:tblStylePr w:type="lastRow">
      <w:rPr>
        <w:rFonts w:ascii="Times New Roman" w:hAnsi="Times New Roman" w:cs="Times New Roman" w:eastAsia="Times New Roman"/>
        <w:b/>
        <w:bCs/>
        <w:color w:val="000000"/>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F79646" w:themeColor="accent6"/>
        </w:tcBorders>
      </w:tcPr>
    </w:tblStylePr>
    <w:tblStylePr w:type="lastRow">
      <w:rPr>
        <w:rFonts w:ascii="Times New Roman" w:hAnsi="Times New Roman" w:cs="Times New Roman" w:eastAsia="Times New Roman"/>
        <w:b/>
        <w:bCs/>
        <w:color w:val="000000"/>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404040" w:themeColor="text1"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7BA0CD" w:themeColor="accent1"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CF7B79" w:themeColor="accent2"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B3CC82" w:themeColor="accent3"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9F8AB9" w:themeColor="accent4"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78C0D4" w:themeColor="accent5"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F9B074" w:themeColor="accent6"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color w:val="000000"/>
        <w:sz w:val="24"/>
        <w:szCs w:val="24"/>
      </w:rPr>
      <w:tblPr/>
      <w:tcPr>
        <w:shd w:val="clear" w:color="auto" w:fill="E6E6E6" w:themeFill="text1"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color w:val="000000"/>
        <w:sz w:val="24"/>
        <w:szCs w:val="24"/>
      </w:rPr>
      <w:tblPr/>
      <w:tcPr>
        <w:shd w:val="clear" w:color="auto" w:fill="EDF2F8" w:themeFill="accent1"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color w:val="000000"/>
        <w:sz w:val="24"/>
        <w:szCs w:val="24"/>
      </w:rPr>
      <w:tblPr/>
      <w:tcPr>
        <w:shd w:val="clear" w:color="auto" w:fill="F8EDED" w:themeFill="accent2"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color w:val="000000"/>
        <w:sz w:val="24"/>
        <w:szCs w:val="24"/>
      </w:rPr>
      <w:tblPr/>
      <w:tcPr>
        <w:shd w:val="clear" w:color="auto" w:fill="F5F8EE" w:themeFill="accent3"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color w:val="000000"/>
        <w:sz w:val="24"/>
        <w:szCs w:val="24"/>
      </w:rPr>
      <w:tblPr/>
      <w:tcPr>
        <w:shd w:val="clear" w:color="auto" w:fill="F2EFF6" w:themeFill="accent4"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color w:val="000000"/>
        <w:sz w:val="24"/>
        <w:szCs w:val="24"/>
      </w:rPr>
      <w:tblPr/>
      <w:tcPr>
        <w:shd w:val="clear" w:color="auto" w:fill="EDF6F9" w:themeFill="accent5"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color w:val="000000"/>
        <w:sz w:val="24"/>
        <w:szCs w:val="24"/>
      </w:rPr>
      <w:tblPr/>
      <w:tcPr>
        <w:shd w:val="clear" w:color="auto" w:fill="FEF4EC" w:themeFill="accent6"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cs="Times New Roman" w:eastAsia="Times New Roman"/>
        <w:b/>
        <w:bCs/>
        <w:color w:val="000000"/>
        <w:sz w:val="24"/>
        <w:szCs w:val="24"/>
      </w:rPr>
      <w:tblPr/>
      <w:tcPr>
        <w:shd w:val="clear" w:color="auto" w:fill="999999" w:themeFill="text1" w:themeFillTint="66"/>
      </w:tcPr>
    </w:tblStylePr>
    <w:tblStylePr w:type="lastRow">
      <w:rPr>
        <w:rFonts w:ascii="Times New Roman" w:hAnsi="Times New Roman" w:cs="Times New Roman" w:eastAsia="Times New Roman"/>
        <w:b/>
        <w:bCs/>
        <w:color w:val="000000"/>
        <w:sz w:val="24"/>
        <w:szCs w:val="24"/>
      </w:rPr>
      <w:tblPr/>
      <w:tcPr>
        <w:shd w:val="clear" w:color="auto" w:fill="999999" w:themeFill="text1" w:themeFillTint="66"/>
      </w:tcPr>
    </w:tblStylePr>
    <w:tblStylePr w:type="firstCol">
      <w:rPr>
        <w:rFonts w:ascii="Times New Roman" w:hAnsi="Times New Roman" w:cs="Times New Roman" w:eastAsia="Times New Roman"/>
        <w:color w:val="000000"/>
        <w:sz w:val="24"/>
        <w:szCs w:val="24"/>
      </w:rPr>
      <w:tblPr/>
      <w:tcPr>
        <w:shd w:val="clear" w:color="auto" w:fill="000000" w:themeFill="text1" w:themeFillShade="BF"/>
      </w:tcPr>
    </w:tblStylePr>
    <w:tblStylePr w:type="lastCol">
      <w:rPr>
        <w:rFonts w:ascii="Times New Roman" w:hAnsi="Times New Roman" w:cs="Times New Roman" w:eastAsia="Times New Roman"/>
        <w:color w:val="000000"/>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cs="Times New Roman" w:eastAsia="Times New Roman"/>
        <w:b/>
        <w:bCs/>
        <w:color w:val="000000"/>
        <w:sz w:val="24"/>
        <w:szCs w:val="24"/>
      </w:rPr>
      <w:tblPr/>
      <w:tcPr>
        <w:shd w:val="clear" w:color="auto" w:fill="B8CCE4" w:themeFill="accent1" w:themeFillTint="66"/>
      </w:tcPr>
    </w:tblStylePr>
    <w:tblStylePr w:type="lastRow">
      <w:rPr>
        <w:rFonts w:ascii="Times New Roman" w:hAnsi="Times New Roman" w:cs="Times New Roman" w:eastAsia="Times New Roman"/>
        <w:b/>
        <w:bCs/>
        <w:color w:val="000000"/>
        <w:sz w:val="24"/>
        <w:szCs w:val="24"/>
      </w:rPr>
      <w:tblPr/>
      <w:tcPr>
        <w:shd w:val="clear" w:color="auto" w:fill="B8CCE4" w:themeFill="accent1" w:themeFillTint="66"/>
      </w:tcPr>
    </w:tblStylePr>
    <w:tblStylePr w:type="firstCol">
      <w:rPr>
        <w:rFonts w:ascii="Times New Roman" w:hAnsi="Times New Roman" w:cs="Times New Roman" w:eastAsia="Times New Roman"/>
        <w:color w:val="000000"/>
        <w:sz w:val="24"/>
        <w:szCs w:val="24"/>
      </w:rPr>
      <w:tblPr/>
      <w:tcPr>
        <w:shd w:val="clear" w:color="auto" w:fill="365F91" w:themeFill="accent1" w:themeFillShade="BF"/>
      </w:tcPr>
    </w:tblStylePr>
    <w:tblStylePr w:type="lastCol">
      <w:rPr>
        <w:rFonts w:ascii="Times New Roman" w:hAnsi="Times New Roman" w:cs="Times New Roman" w:eastAsia="Times New Roman"/>
        <w:color w:val="000000"/>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cs="Times New Roman" w:eastAsia="Times New Roman"/>
        <w:b/>
        <w:bCs/>
        <w:color w:val="000000"/>
        <w:sz w:val="24"/>
        <w:szCs w:val="24"/>
      </w:rPr>
      <w:tblPr/>
      <w:tcPr>
        <w:shd w:val="clear" w:color="auto" w:fill="E5B8B7" w:themeFill="accent2" w:themeFillTint="66"/>
      </w:tcPr>
    </w:tblStylePr>
    <w:tblStylePr w:type="lastRow">
      <w:rPr>
        <w:rFonts w:ascii="Times New Roman" w:hAnsi="Times New Roman" w:cs="Times New Roman" w:eastAsia="Times New Roman"/>
        <w:b/>
        <w:bCs/>
        <w:color w:val="000000"/>
        <w:sz w:val="24"/>
        <w:szCs w:val="24"/>
      </w:rPr>
      <w:tblPr/>
      <w:tcPr>
        <w:shd w:val="clear" w:color="auto" w:fill="E5B8B7" w:themeFill="accent2" w:themeFillTint="66"/>
      </w:tcPr>
    </w:tblStylePr>
    <w:tblStylePr w:type="firstCol">
      <w:rPr>
        <w:rFonts w:ascii="Times New Roman" w:hAnsi="Times New Roman" w:cs="Times New Roman" w:eastAsia="Times New Roman"/>
        <w:color w:val="000000"/>
        <w:sz w:val="24"/>
        <w:szCs w:val="24"/>
      </w:rPr>
      <w:tblPr/>
      <w:tcPr>
        <w:shd w:val="clear" w:color="auto" w:fill="943634" w:themeFill="accent2" w:themeFillShade="BF"/>
      </w:tcPr>
    </w:tblStylePr>
    <w:tblStylePr w:type="lastCol">
      <w:rPr>
        <w:rFonts w:ascii="Times New Roman" w:hAnsi="Times New Roman" w:cs="Times New Roman" w:eastAsia="Times New Roman"/>
        <w:color w:val="000000"/>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cs="Times New Roman" w:eastAsia="Times New Roman"/>
        <w:b/>
        <w:bCs/>
        <w:color w:val="000000"/>
        <w:sz w:val="24"/>
        <w:szCs w:val="24"/>
      </w:rPr>
      <w:tblPr/>
      <w:tcPr>
        <w:shd w:val="clear" w:color="auto" w:fill="D6E3BC" w:themeFill="accent3" w:themeFillTint="66"/>
      </w:tcPr>
    </w:tblStylePr>
    <w:tblStylePr w:type="lastRow">
      <w:rPr>
        <w:rFonts w:ascii="Times New Roman" w:hAnsi="Times New Roman" w:cs="Times New Roman" w:eastAsia="Times New Roman"/>
        <w:b/>
        <w:bCs/>
        <w:color w:val="000000"/>
        <w:sz w:val="24"/>
        <w:szCs w:val="24"/>
      </w:rPr>
      <w:tblPr/>
      <w:tcPr>
        <w:shd w:val="clear" w:color="auto" w:fill="D6E3BC" w:themeFill="accent3" w:themeFillTint="66"/>
      </w:tcPr>
    </w:tblStylePr>
    <w:tblStylePr w:type="firstCol">
      <w:rPr>
        <w:rFonts w:ascii="Times New Roman" w:hAnsi="Times New Roman" w:cs="Times New Roman" w:eastAsia="Times New Roman"/>
        <w:color w:val="000000"/>
        <w:sz w:val="24"/>
        <w:szCs w:val="24"/>
      </w:rPr>
      <w:tblPr/>
      <w:tcPr>
        <w:shd w:val="clear" w:color="auto" w:fill="76923C" w:themeFill="accent3" w:themeFillShade="BF"/>
      </w:tcPr>
    </w:tblStylePr>
    <w:tblStylePr w:type="lastCol">
      <w:rPr>
        <w:rFonts w:ascii="Times New Roman" w:hAnsi="Times New Roman" w:cs="Times New Roman" w:eastAsia="Times New Roman"/>
        <w:color w:val="000000"/>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cs="Times New Roman" w:eastAsia="Times New Roman"/>
        <w:b/>
        <w:bCs/>
        <w:color w:val="000000"/>
        <w:sz w:val="24"/>
        <w:szCs w:val="24"/>
      </w:rPr>
      <w:tblPr/>
      <w:tcPr>
        <w:shd w:val="clear" w:color="auto" w:fill="CCC0D9" w:themeFill="accent4" w:themeFillTint="66"/>
      </w:tcPr>
    </w:tblStylePr>
    <w:tblStylePr w:type="lastRow">
      <w:rPr>
        <w:rFonts w:ascii="Times New Roman" w:hAnsi="Times New Roman" w:cs="Times New Roman" w:eastAsia="Times New Roman"/>
        <w:b/>
        <w:bCs/>
        <w:color w:val="000000"/>
        <w:sz w:val="24"/>
        <w:szCs w:val="24"/>
      </w:rPr>
      <w:tblPr/>
      <w:tcPr>
        <w:shd w:val="clear" w:color="auto" w:fill="CCC0D9" w:themeFill="accent4" w:themeFillTint="66"/>
      </w:tcPr>
    </w:tblStylePr>
    <w:tblStylePr w:type="firstCol">
      <w:rPr>
        <w:rFonts w:ascii="Times New Roman" w:hAnsi="Times New Roman" w:cs="Times New Roman" w:eastAsia="Times New Roman"/>
        <w:color w:val="000000"/>
        <w:sz w:val="24"/>
        <w:szCs w:val="24"/>
      </w:rPr>
      <w:tblPr/>
      <w:tcPr>
        <w:shd w:val="clear" w:color="auto" w:fill="5F497A" w:themeFill="accent4" w:themeFillShade="BF"/>
      </w:tcPr>
    </w:tblStylePr>
    <w:tblStylePr w:type="lastCol">
      <w:rPr>
        <w:rFonts w:ascii="Times New Roman" w:hAnsi="Times New Roman" w:cs="Times New Roman" w:eastAsia="Times New Roman"/>
        <w:color w:val="000000"/>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cs="Times New Roman" w:eastAsia="Times New Roman"/>
        <w:b/>
        <w:bCs/>
        <w:color w:val="000000"/>
        <w:sz w:val="24"/>
        <w:szCs w:val="24"/>
      </w:rPr>
      <w:tblPr/>
      <w:tcPr>
        <w:shd w:val="clear" w:color="auto" w:fill="B6DDE8" w:themeFill="accent5" w:themeFillTint="66"/>
      </w:tcPr>
    </w:tblStylePr>
    <w:tblStylePr w:type="lastRow">
      <w:rPr>
        <w:rFonts w:ascii="Times New Roman" w:hAnsi="Times New Roman" w:cs="Times New Roman" w:eastAsia="Times New Roman"/>
        <w:b/>
        <w:bCs/>
        <w:color w:val="000000"/>
        <w:sz w:val="24"/>
        <w:szCs w:val="24"/>
      </w:rPr>
      <w:tblPr/>
      <w:tcPr>
        <w:shd w:val="clear" w:color="auto" w:fill="B6DDE8" w:themeFill="accent5" w:themeFillTint="66"/>
      </w:tcPr>
    </w:tblStylePr>
    <w:tblStylePr w:type="firstCol">
      <w:rPr>
        <w:rFonts w:ascii="Times New Roman" w:hAnsi="Times New Roman" w:cs="Times New Roman" w:eastAsia="Times New Roman"/>
        <w:color w:val="000000"/>
        <w:sz w:val="24"/>
        <w:szCs w:val="24"/>
      </w:rPr>
      <w:tblPr/>
      <w:tcPr>
        <w:shd w:val="clear" w:color="auto" w:fill="31849B" w:themeFill="accent5" w:themeFillShade="BF"/>
      </w:tcPr>
    </w:tblStylePr>
    <w:tblStylePr w:type="lastCol">
      <w:rPr>
        <w:rFonts w:ascii="Times New Roman" w:hAnsi="Times New Roman" w:cs="Times New Roman" w:eastAsia="Times New Roman"/>
        <w:color w:val="000000"/>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cs="Times New Roman" w:eastAsia="Times New Roman"/>
        <w:b/>
        <w:bCs/>
        <w:color w:val="000000"/>
        <w:sz w:val="24"/>
        <w:szCs w:val="24"/>
      </w:rPr>
      <w:tblPr/>
      <w:tcPr>
        <w:shd w:val="clear" w:color="auto" w:fill="FBD4B4" w:themeFill="accent6" w:themeFillTint="66"/>
      </w:tcPr>
    </w:tblStylePr>
    <w:tblStylePr w:type="lastRow">
      <w:rPr>
        <w:rFonts w:ascii="Times New Roman" w:hAnsi="Times New Roman" w:cs="Times New Roman" w:eastAsia="Times New Roman"/>
        <w:b/>
        <w:bCs/>
        <w:color w:val="000000"/>
        <w:sz w:val="24"/>
        <w:szCs w:val="24"/>
      </w:rPr>
      <w:tblPr/>
      <w:tcPr>
        <w:shd w:val="clear" w:color="auto" w:fill="FBD4B4" w:themeFill="accent6" w:themeFillTint="66"/>
      </w:tcPr>
    </w:tblStylePr>
    <w:tblStylePr w:type="firstCol">
      <w:rPr>
        <w:rFonts w:ascii="Times New Roman" w:hAnsi="Times New Roman" w:cs="Times New Roman" w:eastAsia="Times New Roman"/>
        <w:color w:val="000000"/>
        <w:sz w:val="24"/>
        <w:szCs w:val="24"/>
      </w:rPr>
      <w:tblPr/>
      <w:tcPr>
        <w:shd w:val="clear" w:color="auto" w:fill="E36C0A" w:themeFill="accent6" w:themeFillShade="BF"/>
      </w:tcPr>
    </w:tblStylePr>
    <w:tblStylePr w:type="lastCol">
      <w:rPr>
        <w:rFonts w:ascii="Times New Roman" w:hAnsi="Times New Roman" w:cs="Times New Roman" w:eastAsia="Times New Roman"/>
        <w:color w:val="000000"/>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4"/>
        <w:szCs w:val="24"/>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36"/>
      <w:szCs w:val="36"/>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000000"/>
      <w:spacing w:val="5"/>
      <w:kern w:val="28"/>
      <w:sz w:val="36"/>
      <w:szCs w:val="36"/>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24"/>
      <w:szCs w:val="24"/>
      <w:color w:val="000000"/>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24"/>
      <w:szCs w:val="24"/>
      <w:color w:val="000000"/>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4"/>
      <w:szCs w:val="24"/>
      <w:color w:val="00000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4"/>
      <w:szCs w:val="24"/>
      <w:color w:val="00000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000000"/>
      <w:sz w:val="24"/>
      <w:szCs w:val="24"/>
    </w:rPr>
  </w:style>
  <w:style w:type="character" w:styleId="Strong">
    <w:name w:val="Strong"/>
    <w:basedOn w:val="DefaultParagraphFont"/>
    <w:uiPriority w:val="22"/>
    <w:qFormat/>
    <w:rsid w:val="00FC693F"/>
    <w:rPr>
      <w:rFonts w:ascii="Times New Roman" w:hAnsi="Times New Roman" w:cs="Times New Roman" w:eastAsia="Times New Roman"/>
      <w:b/>
      <w:bCs/>
      <w:color w:val="000000"/>
      <w:sz w:val="24"/>
      <w:szCs w:val="24"/>
    </w:rPr>
  </w:style>
  <w:style w:type="character" w:styleId="Emphasis">
    <w:name w:val="Emphasis"/>
    <w:basedOn w:val="DefaultParagraphFont"/>
    <w:uiPriority w:val="20"/>
    <w:qFormat/>
    <w:rsid w:val="00FC693F"/>
    <w:rPr>
      <w:rFonts w:ascii="Times New Roman" w:hAnsi="Times New Roman" w:cs="Times New Roman" w:eastAsia="Times New Roman"/>
      <w:i/>
      <w:iCs/>
      <w:color w:val="000000"/>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000000"/>
      <w:sz w:val="24"/>
      <w:szCs w:val="24"/>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000000"/>
      <w:sz w:val="24"/>
      <w:szCs w:val="24"/>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000000"/>
      <w:u w:val="single"/>
      <w:sz w:val="24"/>
      <w:szCs w:val="24"/>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000000"/>
      <w:spacing w:val="5"/>
      <w:u w:val="single"/>
      <w:sz w:val="24"/>
      <w:szCs w:val="24"/>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color w:val="000000"/>
      <w:sz w:val="24"/>
      <w:szCs w:val="2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000000" w:themeFill="tex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4F81BD" w:themeFill="accen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C0504D" w:themeFill="accent2"/>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9BBB59" w:themeFill="accent3"/>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8064A2" w:themeFill="accent4"/>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4BACC6" w:themeFill="accent5"/>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shd w:val="clear" w:color="auto" w:fill="F79646" w:themeFill="accent6"/>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b/>
        <w:bCs/>
        <w:color w:val="000000"/>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000000"/>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cs="Times New Roman" w:eastAsia="Times New Roman"/>
        <w:b/>
        <w:bCs/>
        <w:color w:val="000000"/>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000000"/>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000000" w:themeColor="text1"/>
        </w:tcBorders>
      </w:tcPr>
    </w:tblStylePr>
    <w:tblStylePr w:type="lastRow">
      <w:rPr>
        <w:rFonts w:ascii="Times New Roman" w:hAnsi="Times New Roman" w:cs="Times New Roman" w:eastAsia="Times New Roman"/>
        <w:b/>
        <w:bCs/>
        <w:color w:val="000000"/>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4F81BD" w:themeColor="accent1"/>
        </w:tcBorders>
      </w:tcPr>
    </w:tblStylePr>
    <w:tblStylePr w:type="lastRow">
      <w:rPr>
        <w:rFonts w:ascii="Times New Roman" w:hAnsi="Times New Roman" w:cs="Times New Roman" w:eastAsia="Times New Roman"/>
        <w:b/>
        <w:bCs/>
        <w:color w:val="000000"/>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C0504D" w:themeColor="accent2"/>
        </w:tcBorders>
      </w:tcPr>
    </w:tblStylePr>
    <w:tblStylePr w:type="lastRow">
      <w:rPr>
        <w:rFonts w:ascii="Times New Roman" w:hAnsi="Times New Roman" w:cs="Times New Roman" w:eastAsia="Times New Roman"/>
        <w:b/>
        <w:bCs/>
        <w:color w:val="000000"/>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9BBB59" w:themeColor="accent3"/>
        </w:tcBorders>
      </w:tcPr>
    </w:tblStylePr>
    <w:tblStylePr w:type="lastRow">
      <w:rPr>
        <w:rFonts w:ascii="Times New Roman" w:hAnsi="Times New Roman" w:cs="Times New Roman" w:eastAsia="Times New Roman"/>
        <w:b/>
        <w:bCs/>
        <w:color w:val="000000"/>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8064A2" w:themeColor="accent4"/>
        </w:tcBorders>
      </w:tcPr>
    </w:tblStylePr>
    <w:tblStylePr w:type="lastRow">
      <w:rPr>
        <w:rFonts w:ascii="Times New Roman" w:hAnsi="Times New Roman" w:cs="Times New Roman" w:eastAsia="Times New Roman"/>
        <w:b/>
        <w:bCs/>
        <w:color w:val="000000"/>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4BACC6" w:themeColor="accent5"/>
        </w:tcBorders>
      </w:tcPr>
    </w:tblStylePr>
    <w:tblStylePr w:type="lastRow">
      <w:rPr>
        <w:rFonts w:ascii="Times New Roman" w:hAnsi="Times New Roman" w:cs="Times New Roman" w:eastAsia="Times New Roman"/>
        <w:b/>
        <w:bCs/>
        <w:color w:val="000000"/>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color w:val="000000"/>
        <w:sz w:val="24"/>
        <w:szCs w:val="24"/>
      </w:rPr>
      <w:tblPr/>
      <w:tcPr>
        <w:tcBorders>
          <w:top w:val="nil"/>
          <w:bottom w:val="single" w:sz="8" w:space="0" w:color="F79646" w:themeColor="accent6"/>
        </w:tcBorders>
      </w:tcPr>
    </w:tblStylePr>
    <w:tblStylePr w:type="lastRow">
      <w:rPr>
        <w:rFonts w:ascii="Times New Roman" w:hAnsi="Times New Roman" w:cs="Times New Roman" w:eastAsia="Times New Roman"/>
        <w:b/>
        <w:bCs/>
        <w:color w:val="000000"/>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404040" w:themeColor="text1"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7BA0CD" w:themeColor="accent1"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CF7B79" w:themeColor="accent2"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B3CC82" w:themeColor="accent3"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9F8AB9" w:themeColor="accent4"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78C0D4" w:themeColor="accent5"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color w:val="000000"/>
        <w:sz w:val="24"/>
        <w:szCs w:val="24"/>
      </w:rPr>
    </w:tblStylePr>
    <w:tblStylePr w:type="lastRow">
      <w:rPr>
        <w:rFonts w:ascii="Times New Roman" w:hAnsi="Times New Roman" w:cs="Times New Roman" w:eastAsia="Times New Roman"/>
        <w:b/>
        <w:bCs/>
        <w:color w:val="000000"/>
        <w:sz w:val="24"/>
        <w:szCs w:val="24"/>
      </w:rPr>
      <w:tblPr/>
      <w:tcPr>
        <w:tcBorders>
          <w:top w:val="single" w:sz="18" w:space="0" w:color="F9B074" w:themeColor="accent6" w:themeTint="BF"/>
        </w:tcBorders>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color w:val="000000"/>
        <w:sz w:val="24"/>
        <w:szCs w:val="24"/>
      </w:rPr>
      <w:tblPr/>
      <w:tcPr>
        <w:shd w:val="clear" w:color="auto" w:fill="E6E6E6" w:themeFill="text1"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color w:val="000000"/>
        <w:sz w:val="24"/>
        <w:szCs w:val="24"/>
      </w:rPr>
      <w:tblPr/>
      <w:tcPr>
        <w:shd w:val="clear" w:color="auto" w:fill="EDF2F8" w:themeFill="accent1"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color w:val="000000"/>
        <w:sz w:val="24"/>
        <w:szCs w:val="24"/>
      </w:rPr>
      <w:tblPr/>
      <w:tcPr>
        <w:shd w:val="clear" w:color="auto" w:fill="F8EDED" w:themeFill="accent2"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color w:val="000000"/>
        <w:sz w:val="24"/>
        <w:szCs w:val="24"/>
      </w:rPr>
      <w:tblPr/>
      <w:tcPr>
        <w:shd w:val="clear" w:color="auto" w:fill="F5F8EE" w:themeFill="accent3"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color w:val="000000"/>
        <w:sz w:val="24"/>
        <w:szCs w:val="24"/>
      </w:rPr>
      <w:tblPr/>
      <w:tcPr>
        <w:shd w:val="clear" w:color="auto" w:fill="F2EFF6" w:themeFill="accent4"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color w:val="000000"/>
        <w:sz w:val="24"/>
        <w:szCs w:val="24"/>
      </w:rPr>
      <w:tblPr/>
      <w:tcPr>
        <w:shd w:val="clear" w:color="auto" w:fill="EDF6F9" w:themeFill="accent5"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color w:val="000000"/>
        <w:sz w:val="24"/>
        <w:szCs w:val="24"/>
      </w:rPr>
      <w:tblPr/>
      <w:tcPr>
        <w:shd w:val="clear" w:color="auto" w:fill="FEF4EC" w:themeFill="accent6" w:themeFillTint="19"/>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i w:val="0"/>
        <w:iCs w:val="0"/>
        <w:color w:val="000000"/>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cs="Times New Roman" w:eastAsia="Times New Roman"/>
        <w:b/>
        <w:bCs/>
        <w:i w:val="0"/>
        <w:iCs w:val="0"/>
        <w:color w:val="000000"/>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cs="Times New Roman" w:eastAsia="Times New Roman"/>
        <w:b/>
        <w:bCs/>
        <w:i w:val="0"/>
        <w:iCs w:val="0"/>
        <w:color w:val="000000"/>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cs="Times New Roman" w:eastAsia="Times New Roman"/>
        <w:b/>
        <w:bCs/>
        <w:i w:val="0"/>
        <w:iCs w:val="0"/>
        <w:color w:val="000000"/>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cs="Times New Roman" w:eastAsia="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000000"/>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cs="Times New Roman" w:eastAsia="Times New Roman"/>
        <w:color w:val="000000"/>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cs="Times New Roman" w:eastAsia="Times New Roman"/>
        <w:color w:val="000000"/>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cs="Times New Roman" w:eastAsia="Times New Roman"/>
        <w:color w:val="000000"/>
        <w:sz w:val="24"/>
        <w:szCs w:val="24"/>
      </w:rPr>
    </w:tblStylePr>
    <w:tblStylePr w:type="nwCell">
      <w:rPr>
        <w:rFonts w:ascii="Times New Roman" w:hAnsi="Times New Roman" w:cs="Times New Roman" w:eastAsia="Times New Roman"/>
        <w:color w:val="000000"/>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color w:val="000000"/>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cs="Times New Roman" w:eastAsia="Times New Roman"/>
        <w:b/>
        <w:bCs/>
        <w:color w:val="000000"/>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color w:val="000000"/>
        <w:sz w:val="24"/>
        <w:szCs w:val="24"/>
      </w:rPr>
    </w:tblStylePr>
    <w:tblStylePr w:type="lastCol">
      <w:rPr>
        <w:rFonts w:ascii="Times New Roman" w:hAnsi="Times New Roman" w:cs="Times New Roman" w:eastAsia="Times New Roman"/>
        <w:b/>
        <w:bCs/>
        <w:color w:val="000000"/>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cs="Times New Roman" w:eastAsia="Times New Roman"/>
        <w:b/>
        <w:bCs/>
        <w:color w:val="000000"/>
        <w:sz w:val="24"/>
        <w:szCs w:val="24"/>
      </w:rPr>
      <w:tblPr/>
      <w:tcPr>
        <w:shd w:val="clear" w:color="auto" w:fill="999999" w:themeFill="text1" w:themeFillTint="66"/>
      </w:tcPr>
    </w:tblStylePr>
    <w:tblStylePr w:type="lastRow">
      <w:rPr>
        <w:rFonts w:ascii="Times New Roman" w:hAnsi="Times New Roman" w:cs="Times New Roman" w:eastAsia="Times New Roman"/>
        <w:b/>
        <w:bCs/>
        <w:color w:val="000000"/>
        <w:sz w:val="24"/>
        <w:szCs w:val="24"/>
      </w:rPr>
      <w:tblPr/>
      <w:tcPr>
        <w:shd w:val="clear" w:color="auto" w:fill="999999" w:themeFill="text1" w:themeFillTint="66"/>
      </w:tcPr>
    </w:tblStylePr>
    <w:tblStylePr w:type="firstCol">
      <w:rPr>
        <w:rFonts w:ascii="Times New Roman" w:hAnsi="Times New Roman" w:cs="Times New Roman" w:eastAsia="Times New Roman"/>
        <w:color w:val="000000"/>
        <w:sz w:val="24"/>
        <w:szCs w:val="24"/>
      </w:rPr>
      <w:tblPr/>
      <w:tcPr>
        <w:shd w:val="clear" w:color="auto" w:fill="000000" w:themeFill="text1" w:themeFillShade="BF"/>
      </w:tcPr>
    </w:tblStylePr>
    <w:tblStylePr w:type="lastCol">
      <w:rPr>
        <w:rFonts w:ascii="Times New Roman" w:hAnsi="Times New Roman" w:cs="Times New Roman" w:eastAsia="Times New Roman"/>
        <w:color w:val="000000"/>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cs="Times New Roman" w:eastAsia="Times New Roman"/>
        <w:b/>
        <w:bCs/>
        <w:color w:val="000000"/>
        <w:sz w:val="24"/>
        <w:szCs w:val="24"/>
      </w:rPr>
      <w:tblPr/>
      <w:tcPr>
        <w:shd w:val="clear" w:color="auto" w:fill="B8CCE4" w:themeFill="accent1" w:themeFillTint="66"/>
      </w:tcPr>
    </w:tblStylePr>
    <w:tblStylePr w:type="lastRow">
      <w:rPr>
        <w:rFonts w:ascii="Times New Roman" w:hAnsi="Times New Roman" w:cs="Times New Roman" w:eastAsia="Times New Roman"/>
        <w:b/>
        <w:bCs/>
        <w:color w:val="000000"/>
        <w:sz w:val="24"/>
        <w:szCs w:val="24"/>
      </w:rPr>
      <w:tblPr/>
      <w:tcPr>
        <w:shd w:val="clear" w:color="auto" w:fill="B8CCE4" w:themeFill="accent1" w:themeFillTint="66"/>
      </w:tcPr>
    </w:tblStylePr>
    <w:tblStylePr w:type="firstCol">
      <w:rPr>
        <w:rFonts w:ascii="Times New Roman" w:hAnsi="Times New Roman" w:cs="Times New Roman" w:eastAsia="Times New Roman"/>
        <w:color w:val="000000"/>
        <w:sz w:val="24"/>
        <w:szCs w:val="24"/>
      </w:rPr>
      <w:tblPr/>
      <w:tcPr>
        <w:shd w:val="clear" w:color="auto" w:fill="365F91" w:themeFill="accent1" w:themeFillShade="BF"/>
      </w:tcPr>
    </w:tblStylePr>
    <w:tblStylePr w:type="lastCol">
      <w:rPr>
        <w:rFonts w:ascii="Times New Roman" w:hAnsi="Times New Roman" w:cs="Times New Roman" w:eastAsia="Times New Roman"/>
        <w:color w:val="000000"/>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cs="Times New Roman" w:eastAsia="Times New Roman"/>
        <w:b/>
        <w:bCs/>
        <w:color w:val="000000"/>
        <w:sz w:val="24"/>
        <w:szCs w:val="24"/>
      </w:rPr>
      <w:tblPr/>
      <w:tcPr>
        <w:shd w:val="clear" w:color="auto" w:fill="E5B8B7" w:themeFill="accent2" w:themeFillTint="66"/>
      </w:tcPr>
    </w:tblStylePr>
    <w:tblStylePr w:type="lastRow">
      <w:rPr>
        <w:rFonts w:ascii="Times New Roman" w:hAnsi="Times New Roman" w:cs="Times New Roman" w:eastAsia="Times New Roman"/>
        <w:b/>
        <w:bCs/>
        <w:color w:val="000000"/>
        <w:sz w:val="24"/>
        <w:szCs w:val="24"/>
      </w:rPr>
      <w:tblPr/>
      <w:tcPr>
        <w:shd w:val="clear" w:color="auto" w:fill="E5B8B7" w:themeFill="accent2" w:themeFillTint="66"/>
      </w:tcPr>
    </w:tblStylePr>
    <w:tblStylePr w:type="firstCol">
      <w:rPr>
        <w:rFonts w:ascii="Times New Roman" w:hAnsi="Times New Roman" w:cs="Times New Roman" w:eastAsia="Times New Roman"/>
        <w:color w:val="000000"/>
        <w:sz w:val="24"/>
        <w:szCs w:val="24"/>
      </w:rPr>
      <w:tblPr/>
      <w:tcPr>
        <w:shd w:val="clear" w:color="auto" w:fill="943634" w:themeFill="accent2" w:themeFillShade="BF"/>
      </w:tcPr>
    </w:tblStylePr>
    <w:tblStylePr w:type="lastCol">
      <w:rPr>
        <w:rFonts w:ascii="Times New Roman" w:hAnsi="Times New Roman" w:cs="Times New Roman" w:eastAsia="Times New Roman"/>
        <w:color w:val="000000"/>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cs="Times New Roman" w:eastAsia="Times New Roman"/>
        <w:b/>
        <w:bCs/>
        <w:color w:val="000000"/>
        <w:sz w:val="24"/>
        <w:szCs w:val="24"/>
      </w:rPr>
      <w:tblPr/>
      <w:tcPr>
        <w:shd w:val="clear" w:color="auto" w:fill="D6E3BC" w:themeFill="accent3" w:themeFillTint="66"/>
      </w:tcPr>
    </w:tblStylePr>
    <w:tblStylePr w:type="lastRow">
      <w:rPr>
        <w:rFonts w:ascii="Times New Roman" w:hAnsi="Times New Roman" w:cs="Times New Roman" w:eastAsia="Times New Roman"/>
        <w:b/>
        <w:bCs/>
        <w:color w:val="000000"/>
        <w:sz w:val="24"/>
        <w:szCs w:val="24"/>
      </w:rPr>
      <w:tblPr/>
      <w:tcPr>
        <w:shd w:val="clear" w:color="auto" w:fill="D6E3BC" w:themeFill="accent3" w:themeFillTint="66"/>
      </w:tcPr>
    </w:tblStylePr>
    <w:tblStylePr w:type="firstCol">
      <w:rPr>
        <w:rFonts w:ascii="Times New Roman" w:hAnsi="Times New Roman" w:cs="Times New Roman" w:eastAsia="Times New Roman"/>
        <w:color w:val="000000"/>
        <w:sz w:val="24"/>
        <w:szCs w:val="24"/>
      </w:rPr>
      <w:tblPr/>
      <w:tcPr>
        <w:shd w:val="clear" w:color="auto" w:fill="76923C" w:themeFill="accent3" w:themeFillShade="BF"/>
      </w:tcPr>
    </w:tblStylePr>
    <w:tblStylePr w:type="lastCol">
      <w:rPr>
        <w:rFonts w:ascii="Times New Roman" w:hAnsi="Times New Roman" w:cs="Times New Roman" w:eastAsia="Times New Roman"/>
        <w:color w:val="000000"/>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cs="Times New Roman" w:eastAsia="Times New Roman"/>
        <w:b/>
        <w:bCs/>
        <w:color w:val="000000"/>
        <w:sz w:val="24"/>
        <w:szCs w:val="24"/>
      </w:rPr>
      <w:tblPr/>
      <w:tcPr>
        <w:shd w:val="clear" w:color="auto" w:fill="CCC0D9" w:themeFill="accent4" w:themeFillTint="66"/>
      </w:tcPr>
    </w:tblStylePr>
    <w:tblStylePr w:type="lastRow">
      <w:rPr>
        <w:rFonts w:ascii="Times New Roman" w:hAnsi="Times New Roman" w:cs="Times New Roman" w:eastAsia="Times New Roman"/>
        <w:b/>
        <w:bCs/>
        <w:color w:val="000000"/>
        <w:sz w:val="24"/>
        <w:szCs w:val="24"/>
      </w:rPr>
      <w:tblPr/>
      <w:tcPr>
        <w:shd w:val="clear" w:color="auto" w:fill="CCC0D9" w:themeFill="accent4" w:themeFillTint="66"/>
      </w:tcPr>
    </w:tblStylePr>
    <w:tblStylePr w:type="firstCol">
      <w:rPr>
        <w:rFonts w:ascii="Times New Roman" w:hAnsi="Times New Roman" w:cs="Times New Roman" w:eastAsia="Times New Roman"/>
        <w:color w:val="000000"/>
        <w:sz w:val="24"/>
        <w:szCs w:val="24"/>
      </w:rPr>
      <w:tblPr/>
      <w:tcPr>
        <w:shd w:val="clear" w:color="auto" w:fill="5F497A" w:themeFill="accent4" w:themeFillShade="BF"/>
      </w:tcPr>
    </w:tblStylePr>
    <w:tblStylePr w:type="lastCol">
      <w:rPr>
        <w:rFonts w:ascii="Times New Roman" w:hAnsi="Times New Roman" w:cs="Times New Roman" w:eastAsia="Times New Roman"/>
        <w:color w:val="000000"/>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cs="Times New Roman" w:eastAsia="Times New Roman"/>
        <w:b/>
        <w:bCs/>
        <w:color w:val="000000"/>
        <w:sz w:val="24"/>
        <w:szCs w:val="24"/>
      </w:rPr>
      <w:tblPr/>
      <w:tcPr>
        <w:shd w:val="clear" w:color="auto" w:fill="B6DDE8" w:themeFill="accent5" w:themeFillTint="66"/>
      </w:tcPr>
    </w:tblStylePr>
    <w:tblStylePr w:type="lastRow">
      <w:rPr>
        <w:rFonts w:ascii="Times New Roman" w:hAnsi="Times New Roman" w:cs="Times New Roman" w:eastAsia="Times New Roman"/>
        <w:b/>
        <w:bCs/>
        <w:color w:val="000000"/>
        <w:sz w:val="24"/>
        <w:szCs w:val="24"/>
      </w:rPr>
      <w:tblPr/>
      <w:tcPr>
        <w:shd w:val="clear" w:color="auto" w:fill="B6DDE8" w:themeFill="accent5" w:themeFillTint="66"/>
      </w:tcPr>
    </w:tblStylePr>
    <w:tblStylePr w:type="firstCol">
      <w:rPr>
        <w:rFonts w:ascii="Times New Roman" w:hAnsi="Times New Roman" w:cs="Times New Roman" w:eastAsia="Times New Roman"/>
        <w:color w:val="000000"/>
        <w:sz w:val="24"/>
        <w:szCs w:val="24"/>
      </w:rPr>
      <w:tblPr/>
      <w:tcPr>
        <w:shd w:val="clear" w:color="auto" w:fill="31849B" w:themeFill="accent5" w:themeFillShade="BF"/>
      </w:tcPr>
    </w:tblStylePr>
    <w:tblStylePr w:type="lastCol">
      <w:rPr>
        <w:rFonts w:ascii="Times New Roman" w:hAnsi="Times New Roman" w:cs="Times New Roman" w:eastAsia="Times New Roman"/>
        <w:color w:val="000000"/>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cs="Times New Roman" w:eastAsia="Times New Roman"/>
        <w:b/>
        <w:bCs/>
        <w:color w:val="000000"/>
        <w:sz w:val="24"/>
        <w:szCs w:val="24"/>
      </w:rPr>
      <w:tblPr/>
      <w:tcPr>
        <w:shd w:val="clear" w:color="auto" w:fill="FBD4B4" w:themeFill="accent6" w:themeFillTint="66"/>
      </w:tcPr>
    </w:tblStylePr>
    <w:tblStylePr w:type="lastRow">
      <w:rPr>
        <w:rFonts w:ascii="Times New Roman" w:hAnsi="Times New Roman" w:cs="Times New Roman" w:eastAsia="Times New Roman"/>
        <w:b/>
        <w:bCs/>
        <w:color w:val="000000"/>
        <w:sz w:val="24"/>
        <w:szCs w:val="24"/>
      </w:rPr>
      <w:tblPr/>
      <w:tcPr>
        <w:shd w:val="clear" w:color="auto" w:fill="FBD4B4" w:themeFill="accent6" w:themeFillTint="66"/>
      </w:tcPr>
    </w:tblStylePr>
    <w:tblStylePr w:type="firstCol">
      <w:rPr>
        <w:rFonts w:ascii="Times New Roman" w:hAnsi="Times New Roman" w:cs="Times New Roman" w:eastAsia="Times New Roman"/>
        <w:color w:val="000000"/>
        <w:sz w:val="24"/>
        <w:szCs w:val="24"/>
      </w:rPr>
      <w:tblPr/>
      <w:tcPr>
        <w:shd w:val="clear" w:color="auto" w:fill="E36C0A" w:themeFill="accent6" w:themeFillShade="BF"/>
      </w:tcPr>
    </w:tblStylePr>
    <w:tblStylePr w:type="lastCol">
      <w:rPr>
        <w:rFonts w:ascii="Times New Roman" w:hAnsi="Times New Roman" w:cs="Times New Roman" w:eastAsia="Times New Roman"/>
        <w:color w:val="000000"/>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