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Service-Time Distributional Uncertainty in Outpatient Scheduling: When Simple Interval Optimization Is Enough</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(scenario-mean regret rises from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with the stochastic core traceable to Lindley [3] and early policy comparisons by Soriano [4]; modern reviews include Cayirli and Veral [5], Cayirli et al. [6], Gupta and Denton [7], and Ahmadi-Javid et al. [8]. Optimal interval design under known stochastic service times is well studied [9-14], as are heuristic rules [15], unpunctuality and interruptions [16, 17], no-shows and overbooking [18-21], and service-time variability [22]. Distributionally robust and conic designs hedge against limited distributional information [23-26], resting on CVaR and robust-optimization machinery [27-29], with general scheduling foundations in Pinedo [30].</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[3].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[9, 10]:</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cs="Times New Roman" w:eastAsia="Times New Roman"/>
                <w:color w:val="000000"/>
                <w:sz w:val="24"/>
                <w:szCs w:val="24"/>
              </w:rPr>
              <w:t>Component</w:t>
            </w:r>
          </w:p>
        </w:tc>
        <w:tc>
          <w:tcPr>
            <w:tcW w:type="dxa" w:w="4320"/>
          </w:tcPr>
          <w:p>
            <w:r>
              <w:rPr>
                <w:rFonts w:ascii="Times New Roman" w:hAnsi="Times New Roman" w:cs="Times New Roman" w:eastAsia="Times New Roman"/>
                <w:color w:val="000000"/>
                <w:sz w:val="24"/>
                <w:szCs w:val="24"/>
              </w:rPr>
              <w:t>Specification</w:t>
            </w:r>
          </w:p>
        </w:tc>
      </w:tr>
      <w:tr>
        <w:tc>
          <w:tcPr>
            <w:tcW w:type="dxa" w:w="4320"/>
          </w:tcPr>
          <w:p>
            <w:r>
              <w:rPr>
                <w:rFonts w:ascii="Times New Roman" w:hAnsi="Times New Roman" w:cs="Times New Roman" w:eastAsia="Times New Roman"/>
                <w:color w:val="000000"/>
                <w:sz w:val="24"/>
                <w:szCs w:val="24"/>
              </w:rPr>
              <w:t>Recursion</w:t>
            </w:r>
          </w:p>
        </w:tc>
        <w:tc>
          <w:tcPr>
            <w:tcW w:type="dxa" w:w="4320"/>
          </w:tcPr>
          <w:p>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c>
          <w:tcPr>
            <w:tcW w:type="dxa" w:w="4320"/>
          </w:tcPr>
          <w:p>
            <w:r>
              <w:rPr>
                <w:rFonts w:ascii="Times New Roman" w:hAnsi="Times New Roman" w:cs="Times New Roman" w:eastAsia="Times New Roman"/>
                <w:color w:val="000000"/>
                <w:sz w:val="24"/>
                <w:szCs w:val="24"/>
              </w:rPr>
              <w:t>Session size N</w:t>
            </w:r>
          </w:p>
        </w:tc>
        <w:tc>
          <w:tcPr>
            <w:tcW w:type="dxa" w:w="4320"/>
          </w:tcPr>
          <w:p>
            <w:r>
              <w:rPr>
                <w:rFonts w:ascii="Times New Roman" w:hAnsi="Times New Roman" w:cs="Times New Roman" w:eastAsia="Times New Roman"/>
                <w:color w:val="000000"/>
                <w:sz w:val="24"/>
                <w:szCs w:val="24"/>
              </w:rPr>
              <w:t>20, 30, 50 (focal 30)</w:t>
            </w:r>
          </w:p>
        </w:tc>
      </w:tr>
      <w:tr>
        <w:tc>
          <w:tcPr>
            <w:tcW w:type="dxa" w:w="4320"/>
          </w:tcPr>
          <w:p>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4320"/>
          </w:tcPr>
          <w:p>
            <w:r>
              <w:rPr>
                <w:rFonts w:ascii="Times New Roman" w:hAnsi="Times New Roman" w:cs="Times New Roman" w:eastAsia="Times New Roman"/>
                <w:color w:val="000000"/>
                <w:sz w:val="24"/>
                <w:szCs w:val="24"/>
              </w:rPr>
              <w:t>10 min</w:t>
            </w:r>
          </w:p>
        </w:tc>
      </w:tr>
      <w:tr>
        <w:tc>
          <w:tcPr>
            <w:tcW w:type="dxa" w:w="4320"/>
          </w:tcPr>
          <w:p>
            <w:r>
              <w:rPr>
                <w:rFonts w:ascii="Times New Roman" w:hAnsi="Times New Roman" w:cs="Times New Roman" w:eastAsia="Times New Roman"/>
                <w:color w:val="000000"/>
                <w:sz w:val="24"/>
                <w:szCs w:val="24"/>
              </w:rPr>
              <w:t>Distribution families</w:t>
            </w:r>
          </w:p>
        </w:tc>
        <w:tc>
          <w:tcPr>
            <w:tcW w:type="dxa" w:w="4320"/>
          </w:tcPr>
          <w:p>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c>
          <w:tcPr>
            <w:tcW w:type="dxa" w:w="4320"/>
          </w:tcPr>
          <w:p>
            <w:r>
              <w:rPr>
                <w:rFonts w:ascii="Times New Roman" w:hAnsi="Times New Roman" w:cs="Times New Roman" w:eastAsia="Times New Roman"/>
                <w:color w:val="000000"/>
                <w:sz w:val="24"/>
                <w:szCs w:val="24"/>
              </w:rPr>
              <w:t>CV grid</w:t>
            </w:r>
          </w:p>
        </w:tc>
        <w:tc>
          <w:tcPr>
            <w:tcW w:type="dxa" w:w="4320"/>
          </w:tcPr>
          <w:p>
            <w:r>
              <w:rPr>
                <w:rFonts w:ascii="Times New Roman" w:hAnsi="Times New Roman" w:cs="Times New Roman" w:eastAsia="Times New Roman"/>
                <w:color w:val="000000"/>
                <w:sz w:val="24"/>
                <w:szCs w:val="24"/>
              </w:rPr>
              <w:t>0.25-2.0</w:t>
            </w:r>
          </w:p>
        </w:tc>
      </w:tr>
      <w:tr>
        <w:tc>
          <w:tcPr>
            <w:tcW w:type="dxa" w:w="4320"/>
          </w:tcPr>
          <w:p>
            <w:r>
              <w:rPr>
                <w:rFonts w:ascii="Times New Roman" w:hAnsi="Times New Roman" w:cs="Times New Roman" w:eastAsia="Times New Roman"/>
                <w:color w:val="000000"/>
                <w:sz w:val="24"/>
                <w:szCs w:val="24"/>
              </w:rPr>
              <w:t>Evaluation sessions M</w:t>
            </w:r>
          </w:p>
        </w:tc>
        <w:tc>
          <w:tcPr>
            <w:tcW w:type="dxa" w:w="4320"/>
          </w:tcPr>
          <w:p>
            <w:r>
              <w:rPr>
                <w:rFonts w:ascii="Times New Roman" w:hAnsi="Times New Roman" w:cs="Times New Roman" w:eastAsia="Times New Roman"/>
                <w:color w:val="000000"/>
                <w:sz w:val="24"/>
                <w:szCs w:val="24"/>
              </w:rPr>
              <w:t>60,000-100,000 per condition</w:t>
            </w:r>
          </w:p>
        </w:tc>
      </w:tr>
      <w:tr>
        <w:tc>
          <w:tcPr>
            <w:tcW w:type="dxa" w:w="4320"/>
          </w:tcPr>
          <w:p>
            <w:r>
              <w:rPr>
                <w:rFonts w:ascii="Times New Roman" w:hAnsi="Times New Roman" w:cs="Times New Roman" w:eastAsia="Times New Roman"/>
                <w:color w:val="000000"/>
                <w:sz w:val="24"/>
                <w:szCs w:val="24"/>
              </w:rPr>
              <w:t>SAA samples for policy design</w:t>
            </w:r>
          </w:p>
        </w:tc>
        <w:tc>
          <w:tcPr>
            <w:tcW w:type="dxa" w:w="4320"/>
          </w:tcPr>
          <w:p>
            <w:r>
              <w:rPr>
                <w:rFonts w:ascii="Times New Roman" w:hAnsi="Times New Roman" w:cs="Times New Roman" w:eastAsia="Times New Roman"/>
                <w:color w:val="000000"/>
                <w:sz w:val="24"/>
                <w:szCs w:val="24"/>
              </w:rPr>
              <w:t>4,000-12,000</w:t>
            </w:r>
          </w:p>
        </w:tc>
      </w:tr>
      <w:tr>
        <w:tc>
          <w:tcPr>
            <w:tcW w:type="dxa" w:w="4320"/>
          </w:tcPr>
          <w:p>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4320"/>
          </w:tcPr>
          <w:p>
            <w:r>
              <w:rPr>
                <w:rFonts w:ascii="Times New Roman" w:hAnsi="Times New Roman" w:cs="Times New Roman" w:eastAsia="Times New Roman"/>
                <w:color w:val="000000"/>
                <w:sz w:val="24"/>
                <w:szCs w:val="24"/>
              </w:rPr>
              <w:t>(1,2,2) baseline; sensitivity (1,1,1)-(1,2,6)</w:t>
            </w:r>
          </w:p>
        </w:tc>
      </w:tr>
      <w:tr>
        <w:tc>
          <w:tcPr>
            <w:tcW w:type="dxa" w:w="4320"/>
          </w:tcPr>
          <w:p>
            <w:r>
              <w:rPr>
                <w:rFonts w:ascii="Times New Roman" w:hAnsi="Times New Roman" w:cs="Times New Roman" w:eastAsia="Times New Roman"/>
                <w:color w:val="000000"/>
                <w:sz w:val="24"/>
                <w:szCs w:val="24"/>
              </w:rPr>
              <w:t>Randomization</w:t>
            </w:r>
          </w:p>
        </w:tc>
        <w:tc>
          <w:tcPr>
            <w:tcW w:type="dxa" w:w="4320"/>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span: fixed mean-based slots; a conservative fixed slot (mean plus slack); a quantile-based slot; a class-based rule using mixture-component labels where such classes are observable; SAA-optimized uniform and nonuniform intervals; a CVaR-penalized tail-aware uniform interval [27]; a distributionally robust (DRO) uniform interval hedging across a four-family ambiguity set; and the oracle. The DRO policy uses the worst-case expected-cost principle studied in limited-information appointment scheduling and broader DRO frameworks [24, 29].</w:t>
      </w:r>
    </w:p>
    <w:p>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s="Times New Roman" w:eastAsia="Times New Roman"/>
                <w:color w:val="000000"/>
                <w:sz w:val="24"/>
                <w:szCs w:val="24"/>
              </w:rPr>
              <w:t>policy_id</w:t>
            </w:r>
          </w:p>
        </w:tc>
        <w:tc>
          <w:tcPr>
            <w:tcW w:type="dxa" w:w="2160"/>
          </w:tcPr>
          <w:p>
            <w:r>
              <w:rPr>
                <w:rFonts w:ascii="Times New Roman" w:hAnsi="Times New Roman" w:cs="Times New Roman" w:eastAsia="Times New Roman"/>
                <w:color w:val="000000"/>
                <w:sz w:val="24"/>
                <w:szCs w:val="24"/>
              </w:rPr>
              <w:t>Policy</w:t>
            </w:r>
          </w:p>
        </w:tc>
        <w:tc>
          <w:tcPr>
            <w:tcW w:type="dxa" w:w="2160"/>
          </w:tcPr>
          <w:p>
            <w:r>
              <w:rPr>
                <w:rFonts w:ascii="Times New Roman" w:hAnsi="Times New Roman" w:cs="Times New Roman" w:eastAsia="Times New Roman"/>
                <w:color w:val="000000"/>
                <w:sz w:val="24"/>
                <w:szCs w:val="24"/>
              </w:rPr>
              <w:t>Information required</w:t>
            </w:r>
          </w:p>
        </w:tc>
        <w:tc>
          <w:tcPr>
            <w:tcW w:type="dxa" w:w="2160"/>
          </w:tcPr>
          <w:p>
            <w:r>
              <w:rPr>
                <w:rFonts w:ascii="Times New Roman" w:hAnsi="Times New Roman" w:cs="Times New Roman" w:eastAsia="Times New Roman"/>
                <w:color w:val="000000"/>
                <w:sz w:val="24"/>
                <w:szCs w:val="24"/>
              </w:rPr>
              <w:t>complexity</w:t>
            </w:r>
          </w:p>
        </w:tc>
      </w:tr>
      <w:tr>
        <w:tc>
          <w:tcPr>
            <w:tcW w:type="dxa" w:w="2160"/>
          </w:tcPr>
          <w:p>
            <w:r>
              <w:rPr>
                <w:rFonts w:ascii="Times New Roman" w:hAnsi="Times New Roman" w:cs="Times New Roman" w:eastAsia="Times New Roman"/>
                <w:color w:val="000000"/>
                <w:sz w:val="24"/>
                <w:szCs w:val="24"/>
              </w:rPr>
              <w:t>fixed_mean</w:t>
            </w:r>
          </w:p>
        </w:tc>
        <w:tc>
          <w:tcPr>
            <w:tcW w:type="dxa" w:w="2160"/>
          </w:tcPr>
          <w:p>
            <w:r>
              <w:rPr>
                <w:rFonts w:ascii="Times New Roman" w:hAnsi="Times New Roman" w:cs="Times New Roman" w:eastAsia="Times New Roman"/>
                <w:color w:val="000000"/>
                <w:sz w:val="24"/>
                <w:szCs w:val="24"/>
              </w:rPr>
              <w:t>Fixed mean-based</w:t>
            </w:r>
          </w:p>
        </w:tc>
        <w:tc>
          <w:tcPr>
            <w:tcW w:type="dxa" w:w="2160"/>
          </w:tcPr>
          <w:p>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160"/>
          </w:tcPr>
          <w:p>
            <w:r>
              <w:rPr>
                <w:rFonts w:ascii="Times New Roman" w:hAnsi="Times New Roman" w:cs="Times New Roman" w:eastAsia="Times New Roman"/>
                <w:color w:val="000000"/>
                <w:sz w:val="24"/>
                <w:szCs w:val="24"/>
              </w:rPr>
              <w:t>1</w:t>
            </w:r>
          </w:p>
        </w:tc>
      </w:tr>
      <w:tr>
        <w:tc>
          <w:tcPr>
            <w:tcW w:type="dxa" w:w="2160"/>
          </w:tcPr>
          <w:p>
            <w:r>
              <w:rPr>
                <w:rFonts w:ascii="Times New Roman" w:hAnsi="Times New Roman" w:cs="Times New Roman" w:eastAsia="Times New Roman"/>
                <w:color w:val="000000"/>
                <w:sz w:val="24"/>
                <w:szCs w:val="24"/>
              </w:rPr>
              <w:t>fixed_conservative</w:t>
            </w:r>
          </w:p>
        </w:tc>
        <w:tc>
          <w:tcPr>
            <w:tcW w:type="dxa" w:w="2160"/>
          </w:tcPr>
          <w:p>
            <w:r>
              <w:rPr>
                <w:rFonts w:ascii="Times New Roman" w:hAnsi="Times New Roman" w:cs="Times New Roman" w:eastAsia="Times New Roman"/>
                <w:color w:val="000000"/>
                <w:sz w:val="24"/>
                <w:szCs w:val="24"/>
              </w:rPr>
              <w:t>Fixed conservative</w:t>
            </w:r>
          </w:p>
        </w:tc>
        <w:tc>
          <w:tcPr>
            <w:tcW w:type="dxa" w:w="2160"/>
          </w:tcPr>
          <w:p>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160"/>
          </w:tcPr>
          <w:p>
            <w:r>
              <w:rPr>
                <w:rFonts w:ascii="Times New Roman" w:hAnsi="Times New Roman" w:cs="Times New Roman" w:eastAsia="Times New Roman"/>
                <w:color w:val="000000"/>
                <w:sz w:val="24"/>
                <w:szCs w:val="24"/>
              </w:rPr>
              <w:t>1</w:t>
            </w:r>
          </w:p>
        </w:tc>
      </w:tr>
      <w:tr>
        <w:tc>
          <w:tcPr>
            <w:tcW w:type="dxa" w:w="2160"/>
          </w:tcPr>
          <w:p>
            <w:r>
              <w:rPr>
                <w:rFonts w:ascii="Times New Roman" w:hAnsi="Times New Roman" w:cs="Times New Roman" w:eastAsia="Times New Roman"/>
                <w:color w:val="000000"/>
                <w:sz w:val="24"/>
                <w:szCs w:val="24"/>
              </w:rPr>
              <w:t>quantile</w:t>
            </w:r>
          </w:p>
        </w:tc>
        <w:tc>
          <w:tcPr>
            <w:tcW w:type="dxa" w:w="2160"/>
          </w:tcPr>
          <w:p>
            <w:r>
              <w:rPr>
                <w:rFonts w:ascii="Times New Roman" w:hAnsi="Times New Roman" w:cs="Times New Roman" w:eastAsia="Times New Roman"/>
                <w:color w:val="000000"/>
                <w:sz w:val="24"/>
                <w:szCs w:val="24"/>
              </w:rPr>
              <w:t>Quantile-based</w:t>
            </w:r>
          </w:p>
        </w:tc>
        <w:tc>
          <w:tcPr>
            <w:tcW w:type="dxa" w:w="2160"/>
          </w:tcPr>
          <w:p>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160"/>
          </w:tcPr>
          <w:p>
            <w:r>
              <w:rPr>
                <w:rFonts w:ascii="Times New Roman" w:hAnsi="Times New Roman" w:cs="Times New Roman" w:eastAsia="Times New Roman"/>
                <w:color w:val="000000"/>
                <w:sz w:val="24"/>
                <w:szCs w:val="24"/>
              </w:rPr>
              <w:t>2</w:t>
            </w:r>
          </w:p>
        </w:tc>
      </w:tr>
      <w:tr>
        <w:tc>
          <w:tcPr>
            <w:tcW w:type="dxa" w:w="2160"/>
          </w:tcPr>
          <w:p>
            <w:r>
              <w:rPr>
                <w:rFonts w:ascii="Times New Roman" w:hAnsi="Times New Roman" w:cs="Times New Roman" w:eastAsia="Times New Roman"/>
                <w:color w:val="000000"/>
                <w:sz w:val="24"/>
                <w:szCs w:val="24"/>
              </w:rPr>
              <w:t>class_based</w:t>
            </w:r>
          </w:p>
        </w:tc>
        <w:tc>
          <w:tcPr>
            <w:tcW w:type="dxa" w:w="2160"/>
          </w:tcPr>
          <w:p>
            <w:r>
              <w:rPr>
                <w:rFonts w:ascii="Times New Roman" w:hAnsi="Times New Roman" w:cs="Times New Roman" w:eastAsia="Times New Roman"/>
                <w:color w:val="000000"/>
                <w:sz w:val="24"/>
                <w:szCs w:val="24"/>
              </w:rPr>
              <w:t>Class-based</w:t>
            </w:r>
          </w:p>
        </w:tc>
        <w:tc>
          <w:tcPr>
            <w:tcW w:type="dxa" w:w="2160"/>
          </w:tcPr>
          <w:p>
            <w:r>
              <w:rPr>
                <w:rFonts w:ascii="Times New Roman" w:hAnsi="Times New Roman" w:cs="Times New Roman" w:eastAsia="Times New Roman"/>
                <w:color w:val="000000"/>
                <w:sz w:val="24"/>
                <w:szCs w:val="24"/>
              </w:rPr>
              <w:t>per-class means, class labels</w:t>
            </w:r>
          </w:p>
        </w:tc>
        <w:tc>
          <w:tcPr>
            <w:tcW w:type="dxa" w:w="2160"/>
          </w:tcPr>
          <w:p>
            <w:r>
              <w:rPr>
                <w:rFonts w:ascii="Times New Roman" w:hAnsi="Times New Roman" w:cs="Times New Roman" w:eastAsia="Times New Roman"/>
                <w:color w:val="000000"/>
                <w:sz w:val="24"/>
                <w:szCs w:val="24"/>
              </w:rPr>
              <w:t>3</w:t>
            </w:r>
          </w:p>
        </w:tc>
      </w:tr>
      <w:tr>
        <w:tc>
          <w:tcPr>
            <w:tcW w:type="dxa" w:w="2160"/>
          </w:tcPr>
          <w:p>
            <w:r>
              <w:rPr>
                <w:rFonts w:ascii="Times New Roman" w:hAnsi="Times New Roman" w:cs="Times New Roman" w:eastAsia="Times New Roman"/>
                <w:color w:val="000000"/>
                <w:sz w:val="24"/>
                <w:szCs w:val="24"/>
              </w:rPr>
              <w:t>opt_uniform</w:t>
            </w:r>
          </w:p>
        </w:tc>
        <w:tc>
          <w:tcPr>
            <w:tcW w:type="dxa" w:w="2160"/>
          </w:tcPr>
          <w:p>
            <w:r>
              <w:rPr>
                <w:rFonts w:ascii="Times New Roman" w:hAnsi="Times New Roman" w:cs="Times New Roman" w:eastAsia="Times New Roman"/>
                <w:color w:val="000000"/>
                <w:sz w:val="24"/>
                <w:szCs w:val="24"/>
              </w:rPr>
              <w:t>Optimized uniform</w:t>
            </w:r>
          </w:p>
        </w:tc>
        <w:tc>
          <w:tcPr>
            <w:tcW w:type="dxa" w:w="2160"/>
          </w:tcPr>
          <w:p>
            <w:r>
              <w:rPr>
                <w:rFonts w:ascii="Times New Roman" w:hAnsi="Times New Roman" w:cs="Times New Roman" w:eastAsia="Times New Roman"/>
                <w:color w:val="000000"/>
                <w:sz w:val="24"/>
                <w:szCs w:val="24"/>
              </w:rPr>
              <w:t>full distribution (SAA)</w:t>
            </w:r>
          </w:p>
        </w:tc>
        <w:tc>
          <w:tcPr>
            <w:tcW w:type="dxa" w:w="2160"/>
          </w:tcPr>
          <w:p>
            <w:r>
              <w:rPr>
                <w:rFonts w:ascii="Times New Roman" w:hAnsi="Times New Roman" w:cs="Times New Roman" w:eastAsia="Times New Roman"/>
                <w:color w:val="000000"/>
                <w:sz w:val="24"/>
                <w:szCs w:val="24"/>
              </w:rPr>
              <w:t>3</w:t>
            </w:r>
          </w:p>
        </w:tc>
      </w:tr>
      <w:tr>
        <w:tc>
          <w:tcPr>
            <w:tcW w:type="dxa" w:w="2160"/>
          </w:tcPr>
          <w:p>
            <w:r>
              <w:rPr>
                <w:rFonts w:ascii="Times New Roman" w:hAnsi="Times New Roman" w:cs="Times New Roman" w:eastAsia="Times New Roman"/>
                <w:color w:val="000000"/>
                <w:sz w:val="24"/>
                <w:szCs w:val="24"/>
              </w:rPr>
              <w:t>opt_nonuniform</w:t>
            </w:r>
          </w:p>
        </w:tc>
        <w:tc>
          <w:tcPr>
            <w:tcW w:type="dxa" w:w="2160"/>
          </w:tcPr>
          <w:p>
            <w:r>
              <w:rPr>
                <w:rFonts w:ascii="Times New Roman" w:hAnsi="Times New Roman" w:cs="Times New Roman" w:eastAsia="Times New Roman"/>
                <w:color w:val="000000"/>
                <w:sz w:val="24"/>
                <w:szCs w:val="24"/>
              </w:rPr>
              <w:t>Optimized nonuniform</w:t>
            </w:r>
          </w:p>
        </w:tc>
        <w:tc>
          <w:tcPr>
            <w:tcW w:type="dxa" w:w="2160"/>
          </w:tcPr>
          <w:p>
            <w:r>
              <w:rPr>
                <w:rFonts w:ascii="Times New Roman" w:hAnsi="Times New Roman" w:cs="Times New Roman" w:eastAsia="Times New Roman"/>
                <w:color w:val="000000"/>
                <w:sz w:val="24"/>
                <w:szCs w:val="24"/>
              </w:rPr>
              <w:t>full distribution (SAA)</w:t>
            </w:r>
          </w:p>
        </w:tc>
        <w:tc>
          <w:tcPr>
            <w:tcW w:type="dxa" w:w="2160"/>
          </w:tcPr>
          <w:p>
            <w:r>
              <w:rPr>
                <w:rFonts w:ascii="Times New Roman" w:hAnsi="Times New Roman" w:cs="Times New Roman" w:eastAsia="Times New Roman"/>
                <w:color w:val="000000"/>
                <w:sz w:val="24"/>
                <w:szCs w:val="24"/>
              </w:rPr>
              <w:t>4</w:t>
            </w:r>
          </w:p>
        </w:tc>
      </w:tr>
      <w:tr>
        <w:tc>
          <w:tcPr>
            <w:tcW w:type="dxa" w:w="2160"/>
          </w:tcPr>
          <w:p>
            <w:r>
              <w:rPr>
                <w:rFonts w:ascii="Times New Roman" w:hAnsi="Times New Roman" w:cs="Times New Roman" w:eastAsia="Times New Roman"/>
                <w:color w:val="000000"/>
                <w:sz w:val="24"/>
                <w:szCs w:val="24"/>
              </w:rPr>
              <w:t>tail_aware</w:t>
            </w:r>
          </w:p>
        </w:tc>
        <w:tc>
          <w:tcPr>
            <w:tcW w:type="dxa" w:w="2160"/>
          </w:tcPr>
          <w:p>
            <w:r>
              <w:rPr>
                <w:rFonts w:ascii="Times New Roman" w:hAnsi="Times New Roman" w:cs="Times New Roman" w:eastAsia="Times New Roman"/>
                <w:color w:val="000000"/>
                <w:sz w:val="24"/>
                <w:szCs w:val="24"/>
              </w:rPr>
              <w:t>Tail-aware CVaR</w:t>
            </w:r>
          </w:p>
        </w:tc>
        <w:tc>
          <w:tcPr>
            <w:tcW w:type="dxa" w:w="2160"/>
          </w:tcPr>
          <w:p>
            <w:r>
              <w:rPr>
                <w:rFonts w:ascii="Times New Roman" w:hAnsi="Times New Roman" w:cs="Times New Roman" w:eastAsia="Times New Roman"/>
                <w:color w:val="000000"/>
                <w:sz w:val="24"/>
                <w:szCs w:val="24"/>
              </w:rPr>
              <w:t>full distribution (SAA)</w:t>
            </w:r>
          </w:p>
        </w:tc>
        <w:tc>
          <w:tcPr>
            <w:tcW w:type="dxa" w:w="2160"/>
          </w:tcPr>
          <w:p>
            <w:r>
              <w:rPr>
                <w:rFonts w:ascii="Times New Roman" w:hAnsi="Times New Roman" w:cs="Times New Roman" w:eastAsia="Times New Roman"/>
                <w:color w:val="000000"/>
                <w:sz w:val="24"/>
                <w:szCs w:val="24"/>
              </w:rPr>
              <w:t>4</w:t>
            </w:r>
          </w:p>
        </w:tc>
      </w:tr>
      <w:tr>
        <w:tc>
          <w:tcPr>
            <w:tcW w:type="dxa" w:w="2160"/>
          </w:tcPr>
          <w:p>
            <w:r>
              <w:rPr>
                <w:rFonts w:ascii="Times New Roman" w:hAnsi="Times New Roman" w:cs="Times New Roman" w:eastAsia="Times New Roman"/>
                <w:color w:val="000000"/>
                <w:sz w:val="24"/>
                <w:szCs w:val="24"/>
              </w:rPr>
              <w:t>dro</w:t>
            </w:r>
          </w:p>
        </w:tc>
        <w:tc>
          <w:tcPr>
            <w:tcW w:type="dxa" w:w="2160"/>
          </w:tcPr>
          <w:p>
            <w:r>
              <w:rPr>
                <w:rFonts w:ascii="Times New Roman" w:hAnsi="Times New Roman" w:cs="Times New Roman" w:eastAsia="Times New Roman"/>
                <w:color w:val="000000"/>
                <w:sz w:val="24"/>
                <w:szCs w:val="24"/>
              </w:rPr>
              <w:t>DRO uniform</w:t>
            </w:r>
          </w:p>
        </w:tc>
        <w:tc>
          <w:tcPr>
            <w:tcW w:type="dxa" w:w="2160"/>
          </w:tcPr>
          <w:p>
            <w:r>
              <w:rPr>
                <w:rFonts w:ascii="Times New Roman" w:hAnsi="Times New Roman" w:cs="Times New Roman" w:eastAsia="Times New Roman"/>
                <w:color w:val="000000"/>
                <w:sz w:val="24"/>
                <w:szCs w:val="24"/>
              </w:rPr>
              <w:t>ambiguity set (4 families)</w:t>
            </w:r>
          </w:p>
        </w:tc>
        <w:tc>
          <w:tcPr>
            <w:tcW w:type="dxa" w:w="2160"/>
          </w:tcPr>
          <w:p>
            <w:r>
              <w:rPr>
                <w:rFonts w:ascii="Times New Roman" w:hAnsi="Times New Roman" w:cs="Times New Roman" w:eastAsia="Times New Roman"/>
                <w:color w:val="000000"/>
                <w:sz w:val="24"/>
                <w:szCs w:val="24"/>
              </w:rPr>
              <w:t>5</w:t>
            </w:r>
          </w:p>
        </w:tc>
      </w:tr>
      <w:tr>
        <w:tc>
          <w:tcPr>
            <w:tcW w:type="dxa" w:w="2160"/>
          </w:tcPr>
          <w:p>
            <w:r>
              <w:rPr>
                <w:rFonts w:ascii="Times New Roman" w:hAnsi="Times New Roman" w:cs="Times New Roman" w:eastAsia="Times New Roman"/>
                <w:color w:val="000000"/>
                <w:sz w:val="24"/>
                <w:szCs w:val="24"/>
              </w:rPr>
              <w:t>oracle</w:t>
            </w:r>
          </w:p>
        </w:tc>
        <w:tc>
          <w:tcPr>
            <w:tcW w:type="dxa" w:w="2160"/>
          </w:tcPr>
          <w:p>
            <w:r>
              <w:rPr>
                <w:rFonts w:ascii="Times New Roman" w:hAnsi="Times New Roman" w:cs="Times New Roman" w:eastAsia="Times New Roman"/>
                <w:color w:val="000000"/>
                <w:sz w:val="24"/>
                <w:szCs w:val="24"/>
              </w:rPr>
              <w:t>Oracle nonuniform</w:t>
            </w:r>
          </w:p>
        </w:tc>
        <w:tc>
          <w:tcPr>
            <w:tcW w:type="dxa" w:w="2160"/>
          </w:tcPr>
          <w:p>
            <w:r>
              <w:rPr>
                <w:rFonts w:ascii="Times New Roman" w:hAnsi="Times New Roman" w:cs="Times New Roman" w:eastAsia="Times New Roman"/>
                <w:color w:val="000000"/>
                <w:sz w:val="24"/>
                <w:szCs w:val="24"/>
              </w:rPr>
              <w:t>true distribution (SAA, large)</w:t>
            </w:r>
          </w:p>
        </w:tc>
        <w:tc>
          <w:tcPr>
            <w:tcW w:type="dxa" w:w="2160"/>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Operational robustness additionally varies no-show probabilities and arrival jitter, reflecting established appointment models with absences and unpunctuality [17-19].</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cs="Times New Roman" w:eastAsia="Times New Roman"/>
                <w:color w:val="000000"/>
                <w:sz w:val="24"/>
                <w:szCs w:val="24"/>
              </w:rPr>
              <w:t>Policy</w:t>
            </w:r>
          </w:p>
        </w:tc>
        <w:tc>
          <w:tcPr>
            <w:tcW w:type="dxa" w:w="1234"/>
          </w:tcPr>
          <w:p>
            <w:r>
              <w:rPr>
                <w:rFonts w:ascii="Times New Roman" w:hAnsi="Times New Roman" w:cs="Times New Roman" w:eastAsia="Times New Roman"/>
                <w:color w:val="000000"/>
                <w:sz w:val="24"/>
                <w:szCs w:val="24"/>
              </w:rPr>
              <w:t>E[wait] (min)</w:t>
            </w:r>
          </w:p>
        </w:tc>
        <w:tc>
          <w:tcPr>
            <w:tcW w:type="dxa" w:w="1234"/>
          </w:tcPr>
          <w:p>
            <w:r>
              <w:rPr>
                <w:rFonts w:ascii="Times New Roman" w:hAnsi="Times New Roman" w:cs="Times New Roman" w:eastAsia="Times New Roman"/>
                <w:color w:val="000000"/>
                <w:sz w:val="24"/>
                <w:szCs w:val="24"/>
              </w:rPr>
              <w:t>P(wait&gt;30 min) (%)</w:t>
            </w:r>
          </w:p>
        </w:tc>
        <w:tc>
          <w:tcPr>
            <w:tcW w:type="dxa" w:w="1234"/>
          </w:tcPr>
          <w:p>
            <w:r>
              <w:rPr>
                <w:rFonts w:ascii="Times New Roman" w:hAnsi="Times New Roman" w:cs="Times New Roman" w:eastAsia="Times New Roman"/>
                <w:color w:val="000000"/>
                <w:sz w:val="24"/>
                <w:szCs w:val="24"/>
              </w:rPr>
              <w:t>E[idle] (min)</w:t>
            </w:r>
          </w:p>
        </w:tc>
        <w:tc>
          <w:tcPr>
            <w:tcW w:type="dxa" w:w="1234"/>
          </w:tcPr>
          <w:p>
            <w:r>
              <w:rPr>
                <w:rFonts w:ascii="Times New Roman" w:hAnsi="Times New Roman" w:cs="Times New Roman" w:eastAsia="Times New Roman"/>
                <w:color w:val="000000"/>
                <w:sz w:val="24"/>
                <w:szCs w:val="24"/>
              </w:rPr>
              <w:t>E[overtime] (min)</w:t>
            </w:r>
          </w:p>
        </w:tc>
        <w:tc>
          <w:tcPr>
            <w:tcW w:type="dxa" w:w="1234"/>
          </w:tcPr>
          <w:p>
            <w:r>
              <w:rPr>
                <w:rFonts w:ascii="Times New Roman" w:hAnsi="Times New Roman" w:cs="Times New Roman" w:eastAsia="Times New Roman"/>
                <w:color w:val="000000"/>
                <w:sz w:val="24"/>
                <w:szCs w:val="24"/>
              </w:rPr>
              <w:t>E[cost]</w:t>
            </w:r>
          </w:p>
        </w:tc>
        <w:tc>
          <w:tcPr>
            <w:tcW w:type="dxa" w:w="1234"/>
          </w:tcPr>
          <w:p>
            <w:r>
              <w:rPr>
                <w:rFonts w:ascii="Times New Roman" w:hAnsi="Times New Roman" w:cs="Times New Roman" w:eastAsia="Times New Roman"/>
                <w:color w:val="000000"/>
                <w:sz w:val="24"/>
                <w:szCs w:val="24"/>
              </w:rPr>
              <w:t>Regret vs oracle (%)</w:t>
            </w:r>
          </w:p>
        </w:tc>
      </w:tr>
      <w:tr>
        <w:tc>
          <w:tcPr>
            <w:tcW w:type="dxa" w:w="1234"/>
          </w:tcPr>
          <w:p>
            <w:r>
              <w:rPr>
                <w:rFonts w:ascii="Times New Roman" w:hAnsi="Times New Roman" w:cs="Times New Roman" w:eastAsia="Times New Roman"/>
                <w:color w:val="000000"/>
                <w:sz w:val="24"/>
                <w:szCs w:val="24"/>
              </w:rPr>
              <w:t>Fixed mean-based</w:t>
            </w:r>
          </w:p>
        </w:tc>
        <w:tc>
          <w:tcPr>
            <w:tcW w:type="dxa" w:w="1234"/>
          </w:tcPr>
          <w:p>
            <w:r>
              <w:rPr>
                <w:rFonts w:ascii="Times New Roman" w:hAnsi="Times New Roman" w:cs="Times New Roman" w:eastAsia="Times New Roman"/>
                <w:color w:val="000000"/>
                <w:sz w:val="24"/>
                <w:szCs w:val="24"/>
              </w:rPr>
              <w:t>29.2</w:t>
            </w:r>
          </w:p>
        </w:tc>
        <w:tc>
          <w:tcPr>
            <w:tcW w:type="dxa" w:w="1234"/>
          </w:tcPr>
          <w:p>
            <w:r>
              <w:rPr>
                <w:rFonts w:ascii="Times New Roman" w:hAnsi="Times New Roman" w:cs="Times New Roman" w:eastAsia="Times New Roman"/>
                <w:color w:val="000000"/>
                <w:sz w:val="24"/>
                <w:szCs w:val="24"/>
              </w:rPr>
              <w:t>31.2</w:t>
            </w:r>
          </w:p>
        </w:tc>
        <w:tc>
          <w:tcPr>
            <w:tcW w:type="dxa" w:w="1234"/>
          </w:tcPr>
          <w:p>
            <w:r>
              <w:rPr>
                <w:rFonts w:ascii="Times New Roman" w:hAnsi="Times New Roman" w:cs="Times New Roman" w:eastAsia="Times New Roman"/>
                <w:color w:val="000000"/>
                <w:sz w:val="24"/>
                <w:szCs w:val="24"/>
              </w:rPr>
              <w:t>48.6</w:t>
            </w:r>
          </w:p>
        </w:tc>
        <w:tc>
          <w:tcPr>
            <w:tcW w:type="dxa" w:w="1234"/>
          </w:tcPr>
          <w:p>
            <w:r>
              <w:rPr>
                <w:rFonts w:ascii="Times New Roman" w:hAnsi="Times New Roman" w:cs="Times New Roman" w:eastAsia="Times New Roman"/>
                <w:color w:val="000000"/>
                <w:sz w:val="24"/>
                <w:szCs w:val="24"/>
              </w:rPr>
              <w:t>58.6</w:t>
            </w:r>
          </w:p>
        </w:tc>
        <w:tc>
          <w:tcPr>
            <w:tcW w:type="dxa" w:w="1234"/>
          </w:tcPr>
          <w:p>
            <w:r>
              <w:rPr>
                <w:rFonts w:ascii="Times New Roman" w:hAnsi="Times New Roman" w:cs="Times New Roman" w:eastAsia="Times New Roman"/>
                <w:color w:val="000000"/>
                <w:sz w:val="24"/>
                <w:szCs w:val="24"/>
              </w:rPr>
              <w:t>1092</w:t>
            </w:r>
          </w:p>
        </w:tc>
        <w:tc>
          <w:tcPr>
            <w:tcW w:type="dxa" w:w="1234"/>
          </w:tcPr>
          <w:p>
            <w:r>
              <w:rPr>
                <w:rFonts w:ascii="Times New Roman" w:hAnsi="Times New Roman" w:cs="Times New Roman" w:eastAsia="Times New Roman"/>
                <w:color w:val="000000"/>
                <w:sz w:val="24"/>
                <w:szCs w:val="24"/>
              </w:rPr>
              <w:t>46.4</w:t>
            </w:r>
          </w:p>
        </w:tc>
      </w:tr>
      <w:tr>
        <w:tc>
          <w:tcPr>
            <w:tcW w:type="dxa" w:w="1234"/>
          </w:tcPr>
          <w:p>
            <w:r>
              <w:rPr>
                <w:rFonts w:ascii="Times New Roman" w:hAnsi="Times New Roman" w:cs="Times New Roman" w:eastAsia="Times New Roman"/>
                <w:color w:val="000000"/>
                <w:sz w:val="24"/>
                <w:szCs w:val="24"/>
              </w:rPr>
              <w:t>Fixed conservative</w:t>
            </w:r>
          </w:p>
        </w:tc>
        <w:tc>
          <w:tcPr>
            <w:tcW w:type="dxa" w:w="1234"/>
          </w:tcPr>
          <w:p>
            <w:r>
              <w:rPr>
                <w:rFonts w:ascii="Times New Roman" w:hAnsi="Times New Roman" w:cs="Times New Roman" w:eastAsia="Times New Roman"/>
                <w:color w:val="000000"/>
                <w:sz w:val="24"/>
                <w:szCs w:val="24"/>
              </w:rPr>
              <w:t>18.6</w:t>
            </w:r>
          </w:p>
        </w:tc>
        <w:tc>
          <w:tcPr>
            <w:tcW w:type="dxa" w:w="1234"/>
          </w:tcPr>
          <w:p>
            <w:r>
              <w:rPr>
                <w:rFonts w:ascii="Times New Roman" w:hAnsi="Times New Roman" w:cs="Times New Roman" w:eastAsia="Times New Roman"/>
                <w:color w:val="000000"/>
                <w:sz w:val="24"/>
                <w:szCs w:val="24"/>
              </w:rPr>
              <w:t>19.8</w:t>
            </w:r>
          </w:p>
        </w:tc>
        <w:tc>
          <w:tcPr>
            <w:tcW w:type="dxa" w:w="1234"/>
          </w:tcPr>
          <w:p>
            <w:r>
              <w:rPr>
                <w:rFonts w:ascii="Times New Roman" w:hAnsi="Times New Roman" w:cs="Times New Roman" w:eastAsia="Times New Roman"/>
                <w:color w:val="000000"/>
                <w:sz w:val="24"/>
                <w:szCs w:val="24"/>
              </w:rPr>
              <w:t>100</w:t>
            </w:r>
          </w:p>
        </w:tc>
        <w:tc>
          <w:tcPr>
            <w:tcW w:type="dxa" w:w="1234"/>
          </w:tcPr>
          <w:p>
            <w:r>
              <w:rPr>
                <w:rFonts w:ascii="Times New Roman" w:hAnsi="Times New Roman" w:cs="Times New Roman" w:eastAsia="Times New Roman"/>
                <w:color w:val="000000"/>
                <w:sz w:val="24"/>
                <w:szCs w:val="24"/>
              </w:rPr>
              <w:t>37.6</w:t>
            </w:r>
          </w:p>
        </w:tc>
        <w:tc>
          <w:tcPr>
            <w:tcW w:type="dxa" w:w="1234"/>
          </w:tcPr>
          <w:p>
            <w:r>
              <w:rPr>
                <w:rFonts w:ascii="Times New Roman" w:hAnsi="Times New Roman" w:cs="Times New Roman" w:eastAsia="Times New Roman"/>
                <w:color w:val="000000"/>
                <w:sz w:val="24"/>
                <w:szCs w:val="24"/>
              </w:rPr>
              <w:t>834</w:t>
            </w:r>
          </w:p>
        </w:tc>
        <w:tc>
          <w:tcPr>
            <w:tcW w:type="dxa" w:w="1234"/>
          </w:tcPr>
          <w:p>
            <w:r>
              <w:rPr>
                <w:rFonts w:ascii="Times New Roman" w:hAnsi="Times New Roman" w:cs="Times New Roman" w:eastAsia="Times New Roman"/>
                <w:color w:val="000000"/>
                <w:sz w:val="24"/>
                <w:szCs w:val="24"/>
              </w:rPr>
              <w:t>11.9</w:t>
            </w:r>
          </w:p>
        </w:tc>
      </w:tr>
      <w:tr>
        <w:tc>
          <w:tcPr>
            <w:tcW w:type="dxa" w:w="1234"/>
          </w:tcPr>
          <w:p>
            <w:r>
              <w:rPr>
                <w:rFonts w:ascii="Times New Roman" w:hAnsi="Times New Roman" w:cs="Times New Roman" w:eastAsia="Times New Roman"/>
                <w:color w:val="000000"/>
                <w:sz w:val="24"/>
                <w:szCs w:val="24"/>
              </w:rPr>
              <w:t>Quantile-based</w:t>
            </w:r>
          </w:p>
        </w:tc>
        <w:tc>
          <w:tcPr>
            <w:tcW w:type="dxa" w:w="1234"/>
          </w:tcPr>
          <w:p>
            <w:r>
              <w:rPr>
                <w:rFonts w:ascii="Times New Roman" w:hAnsi="Times New Roman" w:cs="Times New Roman" w:eastAsia="Times New Roman"/>
                <w:color w:val="000000"/>
                <w:sz w:val="24"/>
                <w:szCs w:val="24"/>
              </w:rPr>
              <w:t>9.6</w:t>
            </w:r>
          </w:p>
        </w:tc>
        <w:tc>
          <w:tcPr>
            <w:tcW w:type="dxa" w:w="1234"/>
          </w:tcPr>
          <w:p>
            <w:r>
              <w:rPr>
                <w:rFonts w:ascii="Times New Roman" w:hAnsi="Times New Roman" w:cs="Times New Roman" w:eastAsia="Times New Roman"/>
                <w:color w:val="000000"/>
                <w:sz w:val="24"/>
                <w:szCs w:val="24"/>
              </w:rPr>
              <w:t>9.9</w:t>
            </w:r>
          </w:p>
        </w:tc>
        <w:tc>
          <w:tcPr>
            <w:tcW w:type="dxa" w:w="1234"/>
          </w:tcPr>
          <w:p>
            <w:r>
              <w:rPr>
                <w:rFonts w:ascii="Times New Roman" w:hAnsi="Times New Roman" w:cs="Times New Roman" w:eastAsia="Times New Roman"/>
                <w:color w:val="000000"/>
                <w:sz w:val="24"/>
                <w:szCs w:val="24"/>
              </w:rPr>
              <w:t>219.8</w:t>
            </w:r>
          </w:p>
        </w:tc>
        <w:tc>
          <w:tcPr>
            <w:tcW w:type="dxa" w:w="1234"/>
          </w:tcPr>
          <w:p>
            <w:r>
              <w:rPr>
                <w:rFonts w:ascii="Times New Roman" w:hAnsi="Times New Roman" w:cs="Times New Roman" w:eastAsia="Times New Roman"/>
                <w:color w:val="000000"/>
                <w:sz w:val="24"/>
                <w:szCs w:val="24"/>
              </w:rPr>
              <w:t>22.2</w:t>
            </w:r>
          </w:p>
        </w:tc>
        <w:tc>
          <w:tcPr>
            <w:tcW w:type="dxa" w:w="1234"/>
          </w:tcPr>
          <w:p>
            <w:r>
              <w:rPr>
                <w:rFonts w:ascii="Times New Roman" w:hAnsi="Times New Roman" w:cs="Times New Roman" w:eastAsia="Times New Roman"/>
                <w:color w:val="000000"/>
                <w:sz w:val="24"/>
                <w:szCs w:val="24"/>
              </w:rPr>
              <w:t>770</w:t>
            </w:r>
          </w:p>
        </w:tc>
        <w:tc>
          <w:tcPr>
            <w:tcW w:type="dxa" w:w="1234"/>
          </w:tcPr>
          <w:p>
            <w:r>
              <w:rPr>
                <w:rFonts w:ascii="Times New Roman" w:hAnsi="Times New Roman" w:cs="Times New Roman" w:eastAsia="Times New Roman"/>
                <w:color w:val="000000"/>
                <w:sz w:val="24"/>
                <w:szCs w:val="24"/>
              </w:rPr>
              <w:t>3.3</w:t>
            </w:r>
          </w:p>
        </w:tc>
      </w:tr>
      <w:tr>
        <w:tc>
          <w:tcPr>
            <w:tcW w:type="dxa" w:w="1234"/>
          </w:tcPr>
          <w:p>
            <w:r>
              <w:rPr>
                <w:rFonts w:ascii="Times New Roman" w:hAnsi="Times New Roman" w:cs="Times New Roman" w:eastAsia="Times New Roman"/>
                <w:color w:val="000000"/>
                <w:sz w:val="24"/>
                <w:szCs w:val="24"/>
              </w:rPr>
              <w:t>Optimized uniform</w:t>
            </w:r>
          </w:p>
        </w:tc>
        <w:tc>
          <w:tcPr>
            <w:tcW w:type="dxa" w:w="1234"/>
          </w:tcPr>
          <w:p>
            <w:r>
              <w:rPr>
                <w:rFonts w:ascii="Times New Roman" w:hAnsi="Times New Roman" w:cs="Times New Roman" w:eastAsia="Times New Roman"/>
                <w:color w:val="000000"/>
                <w:sz w:val="24"/>
                <w:szCs w:val="24"/>
              </w:rPr>
              <w:t>11.9</w:t>
            </w:r>
          </w:p>
        </w:tc>
        <w:tc>
          <w:tcPr>
            <w:tcW w:type="dxa" w:w="1234"/>
          </w:tcPr>
          <w:p>
            <w:r>
              <w:rPr>
                <w:rFonts w:ascii="Times New Roman" w:hAnsi="Times New Roman" w:cs="Times New Roman" w:eastAsia="Times New Roman"/>
                <w:color w:val="000000"/>
                <w:sz w:val="24"/>
                <w:szCs w:val="24"/>
              </w:rPr>
              <w:t>12.4</w:t>
            </w:r>
          </w:p>
        </w:tc>
        <w:tc>
          <w:tcPr>
            <w:tcW w:type="dxa" w:w="1234"/>
          </w:tcPr>
          <w:p>
            <w:r>
              <w:rPr>
                <w:rFonts w:ascii="Times New Roman" w:hAnsi="Times New Roman" w:cs="Times New Roman" w:eastAsia="Times New Roman"/>
                <w:color w:val="000000"/>
                <w:sz w:val="24"/>
                <w:szCs w:val="24"/>
              </w:rPr>
              <w:t>173.7</w:t>
            </w:r>
          </w:p>
        </w:tc>
        <w:tc>
          <w:tcPr>
            <w:tcW w:type="dxa" w:w="1234"/>
          </w:tcPr>
          <w:p>
            <w:r>
              <w:rPr>
                <w:rFonts w:ascii="Times New Roman" w:hAnsi="Times New Roman" w:cs="Times New Roman" w:eastAsia="Times New Roman"/>
                <w:color w:val="000000"/>
                <w:sz w:val="24"/>
                <w:szCs w:val="24"/>
              </w:rPr>
              <w:t>25.9</w:t>
            </w:r>
          </w:p>
        </w:tc>
        <w:tc>
          <w:tcPr>
            <w:tcW w:type="dxa" w:w="1234"/>
          </w:tcPr>
          <w:p>
            <w:r>
              <w:rPr>
                <w:rFonts w:ascii="Times New Roman" w:hAnsi="Times New Roman" w:cs="Times New Roman" w:eastAsia="Times New Roman"/>
                <w:color w:val="000000"/>
                <w:sz w:val="24"/>
                <w:szCs w:val="24"/>
              </w:rPr>
              <w:t>757</w:t>
            </w:r>
          </w:p>
        </w:tc>
        <w:tc>
          <w:tcPr>
            <w:tcW w:type="dxa" w:w="1234"/>
          </w:tcPr>
          <w:p>
            <w:r>
              <w:rPr>
                <w:rFonts w:ascii="Times New Roman" w:hAnsi="Times New Roman" w:cs="Times New Roman" w:eastAsia="Times New Roman"/>
                <w:color w:val="000000"/>
                <w:sz w:val="24"/>
                <w:szCs w:val="24"/>
              </w:rPr>
              <w:t>1.4</w:t>
            </w:r>
          </w:p>
        </w:tc>
      </w:tr>
      <w:tr>
        <w:tc>
          <w:tcPr>
            <w:tcW w:type="dxa" w:w="1234"/>
          </w:tcPr>
          <w:p>
            <w:r>
              <w:rPr>
                <w:rFonts w:ascii="Times New Roman" w:hAnsi="Times New Roman" w:cs="Times New Roman" w:eastAsia="Times New Roman"/>
                <w:color w:val="000000"/>
                <w:sz w:val="24"/>
                <w:szCs w:val="24"/>
              </w:rPr>
              <w:t>Optimized nonuniform</w:t>
            </w:r>
          </w:p>
        </w:tc>
        <w:tc>
          <w:tcPr>
            <w:tcW w:type="dxa" w:w="1234"/>
          </w:tcPr>
          <w:p>
            <w:r>
              <w:rPr>
                <w:rFonts w:ascii="Times New Roman" w:hAnsi="Times New Roman" w:cs="Times New Roman" w:eastAsia="Times New Roman"/>
                <w:color w:val="000000"/>
                <w:sz w:val="24"/>
                <w:szCs w:val="24"/>
              </w:rPr>
              <w:t>11.8</w:t>
            </w:r>
          </w:p>
        </w:tc>
        <w:tc>
          <w:tcPr>
            <w:tcW w:type="dxa" w:w="1234"/>
          </w:tcPr>
          <w:p>
            <w:r>
              <w:rPr>
                <w:rFonts w:ascii="Times New Roman" w:hAnsi="Times New Roman" w:cs="Times New Roman" w:eastAsia="Times New Roman"/>
                <w:color w:val="000000"/>
                <w:sz w:val="24"/>
                <w:szCs w:val="24"/>
              </w:rPr>
              <w:t>12.3</w:t>
            </w:r>
          </w:p>
        </w:tc>
        <w:tc>
          <w:tcPr>
            <w:tcW w:type="dxa" w:w="1234"/>
          </w:tcPr>
          <w:p>
            <w:r>
              <w:rPr>
                <w:rFonts w:ascii="Times New Roman" w:hAnsi="Times New Roman" w:cs="Times New Roman" w:eastAsia="Times New Roman"/>
                <w:color w:val="000000"/>
                <w:sz w:val="24"/>
                <w:szCs w:val="24"/>
              </w:rPr>
              <w:t>170.4</w:t>
            </w:r>
          </w:p>
        </w:tc>
        <w:tc>
          <w:tcPr>
            <w:tcW w:type="dxa" w:w="1234"/>
          </w:tcPr>
          <w:p>
            <w:r>
              <w:rPr>
                <w:rFonts w:ascii="Times New Roman" w:hAnsi="Times New Roman" w:cs="Times New Roman" w:eastAsia="Times New Roman"/>
                <w:color w:val="000000"/>
                <w:sz w:val="24"/>
                <w:szCs w:val="24"/>
              </w:rPr>
              <w:t>25.7</w:t>
            </w:r>
          </w:p>
        </w:tc>
        <w:tc>
          <w:tcPr>
            <w:tcW w:type="dxa" w:w="1234"/>
          </w:tcPr>
          <w:p>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r>
        <w:tc>
          <w:tcPr>
            <w:tcW w:type="dxa" w:w="1234"/>
          </w:tcPr>
          <w:p>
            <w:r>
              <w:rPr>
                <w:rFonts w:ascii="Times New Roman" w:hAnsi="Times New Roman" w:cs="Times New Roman" w:eastAsia="Times New Roman"/>
                <w:color w:val="000000"/>
                <w:sz w:val="24"/>
                <w:szCs w:val="24"/>
              </w:rPr>
              <w:t>Tail-aware (CVaR)</w:t>
            </w:r>
          </w:p>
        </w:tc>
        <w:tc>
          <w:tcPr>
            <w:tcW w:type="dxa" w:w="1234"/>
          </w:tcPr>
          <w:p>
            <w:r>
              <w:rPr>
                <w:rFonts w:ascii="Times New Roman" w:hAnsi="Times New Roman" w:cs="Times New Roman" w:eastAsia="Times New Roman"/>
                <w:color w:val="000000"/>
                <w:sz w:val="24"/>
                <w:szCs w:val="24"/>
              </w:rPr>
              <w:t>5.3</w:t>
            </w:r>
          </w:p>
        </w:tc>
        <w:tc>
          <w:tcPr>
            <w:tcW w:type="dxa" w:w="1234"/>
          </w:tcPr>
          <w:p>
            <w:r>
              <w:rPr>
                <w:rFonts w:ascii="Times New Roman" w:hAnsi="Times New Roman" w:cs="Times New Roman" w:eastAsia="Times New Roman"/>
                <w:color w:val="000000"/>
                <w:sz w:val="24"/>
                <w:szCs w:val="24"/>
              </w:rPr>
              <w:t>5.3</w:t>
            </w:r>
          </w:p>
        </w:tc>
        <w:tc>
          <w:tcPr>
            <w:tcW w:type="dxa" w:w="1234"/>
          </w:tcPr>
          <w:p>
            <w:r>
              <w:rPr>
                <w:rFonts w:ascii="Times New Roman" w:hAnsi="Times New Roman" w:cs="Times New Roman" w:eastAsia="Times New Roman"/>
                <w:color w:val="000000"/>
                <w:sz w:val="24"/>
                <w:szCs w:val="24"/>
              </w:rPr>
              <w:t>382.8</w:t>
            </w:r>
          </w:p>
        </w:tc>
        <w:tc>
          <w:tcPr>
            <w:tcW w:type="dxa" w:w="1234"/>
          </w:tcPr>
          <w:p>
            <w:r>
              <w:rPr>
                <w:rFonts w:ascii="Times New Roman" w:hAnsi="Times New Roman" w:cs="Times New Roman" w:eastAsia="Times New Roman"/>
                <w:color w:val="000000"/>
                <w:sz w:val="24"/>
                <w:szCs w:val="24"/>
              </w:rPr>
              <w:t>16.2</w:t>
            </w:r>
          </w:p>
        </w:tc>
        <w:tc>
          <w:tcPr>
            <w:tcW w:type="dxa" w:w="1234"/>
          </w:tcPr>
          <w:p>
            <w:r>
              <w:rPr>
                <w:rFonts w:ascii="Times New Roman" w:hAnsi="Times New Roman" w:cs="Times New Roman" w:eastAsia="Times New Roman"/>
                <w:color w:val="000000"/>
                <w:sz w:val="24"/>
                <w:szCs w:val="24"/>
              </w:rPr>
              <w:t>956</w:t>
            </w:r>
          </w:p>
        </w:tc>
        <w:tc>
          <w:tcPr>
            <w:tcW w:type="dxa" w:w="1234"/>
          </w:tcPr>
          <w:p>
            <w:r>
              <w:rPr>
                <w:rFonts w:ascii="Times New Roman" w:hAnsi="Times New Roman" w:cs="Times New Roman" w:eastAsia="Times New Roman"/>
                <w:color w:val="000000"/>
                <w:sz w:val="24"/>
                <w:szCs w:val="24"/>
              </w:rPr>
              <w:t>28.1</w:t>
            </w:r>
          </w:p>
        </w:tc>
      </w:tr>
      <w:tr>
        <w:tc>
          <w:tcPr>
            <w:tcW w:type="dxa" w:w="1234"/>
          </w:tcPr>
          <w:p>
            <w:r>
              <w:rPr>
                <w:rFonts w:ascii="Times New Roman" w:hAnsi="Times New Roman" w:cs="Times New Roman" w:eastAsia="Times New Roman"/>
                <w:color w:val="000000"/>
                <w:sz w:val="24"/>
                <w:szCs w:val="24"/>
              </w:rPr>
              <w:t>DRO uniform</w:t>
            </w:r>
          </w:p>
        </w:tc>
        <w:tc>
          <w:tcPr>
            <w:tcW w:type="dxa" w:w="1234"/>
          </w:tcPr>
          <w:p>
            <w:r>
              <w:rPr>
                <w:rFonts w:ascii="Times New Roman" w:hAnsi="Times New Roman" w:cs="Times New Roman" w:eastAsia="Times New Roman"/>
                <w:color w:val="000000"/>
                <w:sz w:val="24"/>
                <w:szCs w:val="24"/>
              </w:rPr>
              <w:t>10.3</w:t>
            </w:r>
          </w:p>
        </w:tc>
        <w:tc>
          <w:tcPr>
            <w:tcW w:type="dxa" w:w="1234"/>
          </w:tcPr>
          <w:p>
            <w:r>
              <w:rPr>
                <w:rFonts w:ascii="Times New Roman" w:hAnsi="Times New Roman" w:cs="Times New Roman" w:eastAsia="Times New Roman"/>
                <w:color w:val="000000"/>
                <w:sz w:val="24"/>
                <w:szCs w:val="24"/>
              </w:rPr>
              <w:t>10.7</w:t>
            </w:r>
          </w:p>
        </w:tc>
        <w:tc>
          <w:tcPr>
            <w:tcW w:type="dxa" w:w="1234"/>
          </w:tcPr>
          <w:p>
            <w:r>
              <w:rPr>
                <w:rFonts w:ascii="Times New Roman" w:hAnsi="Times New Roman" w:cs="Times New Roman" w:eastAsia="Times New Roman"/>
                <w:color w:val="000000"/>
                <w:sz w:val="24"/>
                <w:szCs w:val="24"/>
              </w:rPr>
              <w:t>203.8</w:t>
            </w:r>
          </w:p>
        </w:tc>
        <w:tc>
          <w:tcPr>
            <w:tcW w:type="dxa" w:w="1234"/>
          </w:tcPr>
          <w:p>
            <w:r>
              <w:rPr>
                <w:rFonts w:ascii="Times New Roman" w:hAnsi="Times New Roman" w:cs="Times New Roman" w:eastAsia="Times New Roman"/>
                <w:color w:val="000000"/>
                <w:sz w:val="24"/>
                <w:szCs w:val="24"/>
              </w:rPr>
              <w:t>23.3</w:t>
            </w:r>
          </w:p>
        </w:tc>
        <w:tc>
          <w:tcPr>
            <w:tcW w:type="dxa" w:w="1234"/>
          </w:tcPr>
          <w:p>
            <w:r>
              <w:rPr>
                <w:rFonts w:ascii="Times New Roman" w:hAnsi="Times New Roman" w:cs="Times New Roman" w:eastAsia="Times New Roman"/>
                <w:color w:val="000000"/>
                <w:sz w:val="24"/>
                <w:szCs w:val="24"/>
              </w:rPr>
              <w:t>762</w:t>
            </w:r>
          </w:p>
        </w:tc>
        <w:tc>
          <w:tcPr>
            <w:tcW w:type="dxa" w:w="1234"/>
          </w:tcPr>
          <w:p>
            <w:r>
              <w:rPr>
                <w:rFonts w:ascii="Times New Roman" w:hAnsi="Times New Roman" w:cs="Times New Roman" w:eastAsia="Times New Roman"/>
                <w:color w:val="000000"/>
                <w:sz w:val="24"/>
                <w:szCs w:val="24"/>
              </w:rPr>
              <w:t>2.2</w:t>
            </w:r>
          </w:p>
        </w:tc>
      </w:tr>
      <w:tr>
        <w:tc>
          <w:tcPr>
            <w:tcW w:type="dxa" w:w="1234"/>
          </w:tcPr>
          <w:p>
            <w:r>
              <w:rPr>
                <w:rFonts w:ascii="Times New Roman" w:hAnsi="Times New Roman" w:cs="Times New Roman" w:eastAsia="Times New Roman"/>
                <w:color w:val="000000"/>
                <w:sz w:val="24"/>
                <w:szCs w:val="24"/>
              </w:rPr>
              <w:t>Oracle</w:t>
            </w:r>
          </w:p>
        </w:tc>
        <w:tc>
          <w:tcPr>
            <w:tcW w:type="dxa" w:w="1234"/>
          </w:tcPr>
          <w:p>
            <w:r>
              <w:rPr>
                <w:rFonts w:ascii="Times New Roman" w:hAnsi="Times New Roman" w:cs="Times New Roman" w:eastAsia="Times New Roman"/>
                <w:color w:val="000000"/>
                <w:sz w:val="24"/>
                <w:szCs w:val="24"/>
              </w:rPr>
              <w:t>11.9</w:t>
            </w:r>
          </w:p>
        </w:tc>
        <w:tc>
          <w:tcPr>
            <w:tcW w:type="dxa" w:w="1234"/>
          </w:tcPr>
          <w:p>
            <w:r>
              <w:rPr>
                <w:rFonts w:ascii="Times New Roman" w:hAnsi="Times New Roman" w:cs="Times New Roman" w:eastAsia="Times New Roman"/>
                <w:color w:val="000000"/>
                <w:sz w:val="24"/>
                <w:szCs w:val="24"/>
              </w:rPr>
              <w:t>12.4</w:t>
            </w:r>
          </w:p>
        </w:tc>
        <w:tc>
          <w:tcPr>
            <w:tcW w:type="dxa" w:w="1234"/>
          </w:tcPr>
          <w:p>
            <w:r>
              <w:rPr>
                <w:rFonts w:ascii="Times New Roman" w:hAnsi="Times New Roman" w:cs="Times New Roman" w:eastAsia="Times New Roman"/>
                <w:color w:val="000000"/>
                <w:sz w:val="24"/>
                <w:szCs w:val="24"/>
              </w:rPr>
              <w:t>169.2</w:t>
            </w:r>
          </w:p>
        </w:tc>
        <w:tc>
          <w:tcPr>
            <w:tcW w:type="dxa" w:w="1234"/>
          </w:tcPr>
          <w:p>
            <w:r>
              <w:rPr>
                <w:rFonts w:ascii="Times New Roman" w:hAnsi="Times New Roman" w:cs="Times New Roman" w:eastAsia="Times New Roman"/>
                <w:color w:val="000000"/>
                <w:sz w:val="24"/>
                <w:szCs w:val="24"/>
              </w:rPr>
              <w:t>25.5</w:t>
            </w:r>
          </w:p>
        </w:tc>
        <w:tc>
          <w:tcPr>
            <w:tcW w:type="dxa" w:w="1234"/>
          </w:tcPr>
          <w:p>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 xml:space="preserve">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 With moment-fitted gamma designs,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5);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5" name="Picture 5"/>
            <wp:cNvGraphicFramePr>
              <a:graphicFrameLocks noChangeAspect="1"/>
            </wp:cNvGraphicFramePr>
            <a:graphic>
              <a:graphicData uri="http://schemas.openxmlformats.org/drawingml/2006/picture">
                <pic:pic>
                  <pic:nvPicPr>
                    <pic:cNvPr id="0" name="fig5_pareto.png"/>
                    <pic:cNvPicPr/>
                  </pic:nvPicPr>
                  <pic:blipFill>
                    <a:blip r:embed="rId13"/>
                    <a:stretch>
                      <a:fillRect/>
                    </a:stretch>
                  </pic:blipFill>
                  <pic:spPr>
                    <a:xfrm>
                      <a:off x="0" y="0"/>
                      <a:ext cx="5486400" cy="1911648"/>
                    </a:xfrm>
                    <a:prstGeom prst="rect"/>
                  </pic:spPr>
                </pic:pic>
              </a:graphicData>
            </a:graphic>
          </wp:inline>
        </w:drawing>
      </w:r>
    </w:p>
    <w:p>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Waiting vs idle+overtime trade-off under the uniform-interval sweep.</w:t>
      </w:r>
    </w:p>
    <w:p>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cs="Times New Roman" w:eastAsia="Times New Roman"/>
                <w:color w:val="000000"/>
                <w:sz w:val="24"/>
                <w:szCs w:val="24"/>
              </w:rPr>
              <w:t>Policy</w:t>
            </w:r>
          </w:p>
        </w:tc>
        <w:tc>
          <w:tcPr>
            <w:tcW w:type="dxa" w:w="1728"/>
          </w:tcPr>
          <w:p>
            <w:r>
              <w:rPr>
                <w:rFonts w:ascii="Times New Roman" w:hAnsi="Times New Roman" w:cs="Times New Roman" w:eastAsia="Times New Roman"/>
                <w:color w:val="000000"/>
                <w:sz w:val="24"/>
                <w:szCs w:val="24"/>
              </w:rPr>
              <w:t>Information required</w:t>
            </w:r>
          </w:p>
        </w:tc>
        <w:tc>
          <w:tcPr>
            <w:tcW w:type="dxa" w:w="1728"/>
          </w:tcPr>
          <w:p>
            <w:r>
              <w:rPr>
                <w:rFonts w:ascii="Times New Roman" w:hAnsi="Times New Roman" w:cs="Times New Roman" w:eastAsia="Times New Roman"/>
                <w:color w:val="000000"/>
                <w:sz w:val="24"/>
                <w:szCs w:val="24"/>
              </w:rPr>
              <w:t>Implementation</w:t>
            </w:r>
          </w:p>
        </w:tc>
        <w:tc>
          <w:tcPr>
            <w:tcW w:type="dxa" w:w="1728"/>
          </w:tcPr>
          <w:p>
            <w:r>
              <w:rPr>
                <w:rFonts w:ascii="Times New Roman" w:hAnsi="Times New Roman" w:cs="Times New Roman" w:eastAsia="Times New Roman"/>
                <w:color w:val="000000"/>
                <w:sz w:val="24"/>
                <w:szCs w:val="24"/>
              </w:rPr>
              <w:t>Mean regret (%)</w:t>
            </w:r>
          </w:p>
        </w:tc>
        <w:tc>
          <w:tcPr>
            <w:tcW w:type="dxa" w:w="1728"/>
          </w:tcPr>
          <w:p>
            <w:r>
              <w:rPr>
                <w:rFonts w:ascii="Times New Roman" w:hAnsi="Times New Roman" w:cs="Times New Roman" w:eastAsia="Times New Roman"/>
                <w:color w:val="000000"/>
                <w:sz w:val="24"/>
                <w:szCs w:val="24"/>
              </w:rPr>
              <w:t>Max regret (%)</w:t>
            </w:r>
          </w:p>
        </w:tc>
      </w:tr>
      <w:tr>
        <w:tc>
          <w:tcPr>
            <w:tcW w:type="dxa" w:w="1728"/>
          </w:tcPr>
          <w:p>
            <w:r>
              <w:rPr>
                <w:rFonts w:ascii="Times New Roman" w:hAnsi="Times New Roman" w:cs="Times New Roman" w:eastAsia="Times New Roman"/>
                <w:color w:val="000000"/>
                <w:sz w:val="24"/>
                <w:szCs w:val="24"/>
              </w:rPr>
              <w:t>Oracle</w:t>
            </w:r>
          </w:p>
        </w:tc>
        <w:tc>
          <w:tcPr>
            <w:tcW w:type="dxa" w:w="1728"/>
          </w:tcPr>
          <w:p>
            <w:r>
              <w:rPr>
                <w:rFonts w:ascii="Times New Roman" w:hAnsi="Times New Roman" w:cs="Times New Roman" w:eastAsia="Times New Roman"/>
                <w:color w:val="000000"/>
                <w:sz w:val="24"/>
                <w:szCs w:val="24"/>
              </w:rPr>
              <w:t>true distribution (SAA, large)</w:t>
            </w:r>
          </w:p>
        </w:tc>
        <w:tc>
          <w:tcPr>
            <w:tcW w:type="dxa" w:w="1728"/>
          </w:tcPr>
          <w:p>
            <w:r>
              <w:rPr>
                <w:rFonts w:ascii="Times New Roman" w:hAnsi="Times New Roman" w:cs="Times New Roman" w:eastAsia="Times New Roman"/>
                <w:color w:val="000000"/>
                <w:sz w:val="24"/>
                <w:szCs w:val="24"/>
              </w:rPr>
              <w:t>full distribution, N-1 intervals</w:t>
            </w:r>
          </w:p>
        </w:tc>
        <w:tc>
          <w:tcPr>
            <w:tcW w:type="dxa" w:w="1728"/>
          </w:tcPr>
          <w:p>
            <w:r>
              <w:rPr>
                <w:rFonts w:ascii="Times New Roman" w:hAnsi="Times New Roman" w:cs="Times New Roman" w:eastAsia="Times New Roman"/>
                <w:color w:val="000000"/>
                <w:sz w:val="24"/>
                <w:szCs w:val="24"/>
              </w:rPr>
              <w:t>0</w:t>
            </w:r>
          </w:p>
        </w:tc>
        <w:tc>
          <w:tcPr>
            <w:tcW w:type="dxa" w:w="1728"/>
          </w:tcPr>
          <w:p>
            <w:r>
              <w:rPr>
                <w:rFonts w:ascii="Times New Roman" w:hAnsi="Times New Roman" w:cs="Times New Roman" w:eastAsia="Times New Roman"/>
                <w:color w:val="000000"/>
                <w:sz w:val="24"/>
                <w:szCs w:val="24"/>
              </w:rPr>
              <w:t>0</w:t>
            </w:r>
          </w:p>
        </w:tc>
      </w:tr>
      <w:tr>
        <w:tc>
          <w:tcPr>
            <w:tcW w:type="dxa" w:w="1728"/>
          </w:tcPr>
          <w:p>
            <w:r>
              <w:rPr>
                <w:rFonts w:ascii="Times New Roman" w:hAnsi="Times New Roman" w:cs="Times New Roman" w:eastAsia="Times New Roman"/>
                <w:color w:val="000000"/>
                <w:sz w:val="24"/>
                <w:szCs w:val="24"/>
              </w:rPr>
              <w:t>Optimized nonuniform</w:t>
            </w:r>
          </w:p>
        </w:tc>
        <w:tc>
          <w:tcPr>
            <w:tcW w:type="dxa" w:w="1728"/>
          </w:tcPr>
          <w:p>
            <w:r>
              <w:rPr>
                <w:rFonts w:ascii="Times New Roman" w:hAnsi="Times New Roman" w:cs="Times New Roman" w:eastAsia="Times New Roman"/>
                <w:color w:val="000000"/>
                <w:sz w:val="24"/>
                <w:szCs w:val="24"/>
              </w:rPr>
              <w:t>full distribution (SAA)</w:t>
            </w:r>
          </w:p>
        </w:tc>
        <w:tc>
          <w:tcPr>
            <w:tcW w:type="dxa" w:w="1728"/>
          </w:tcPr>
          <w:p>
            <w:r>
              <w:rPr>
                <w:rFonts w:ascii="Times New Roman" w:hAnsi="Times New Roman" w:cs="Times New Roman" w:eastAsia="Times New Roman"/>
                <w:color w:val="000000"/>
                <w:sz w:val="24"/>
                <w:szCs w:val="24"/>
              </w:rPr>
              <w:t>N-1 intervals, SAA-optimized</w:t>
            </w:r>
          </w:p>
        </w:tc>
        <w:tc>
          <w:tcPr>
            <w:tcW w:type="dxa" w:w="1728"/>
          </w:tcPr>
          <w:p>
            <w:r>
              <w:rPr>
                <w:rFonts w:ascii="Times New Roman" w:hAnsi="Times New Roman" w:cs="Times New Roman" w:eastAsia="Times New Roman"/>
                <w:color w:val="000000"/>
                <w:sz w:val="24"/>
                <w:szCs w:val="24"/>
              </w:rPr>
              <w:t>0</w:t>
            </w:r>
          </w:p>
        </w:tc>
        <w:tc>
          <w:tcPr>
            <w:tcW w:type="dxa" w:w="1728"/>
          </w:tcPr>
          <w:p>
            <w:r>
              <w:rPr>
                <w:rFonts w:ascii="Times New Roman" w:hAnsi="Times New Roman" w:cs="Times New Roman" w:eastAsia="Times New Roman"/>
                <w:color w:val="000000"/>
                <w:sz w:val="24"/>
                <w:szCs w:val="24"/>
              </w:rPr>
              <w:t>0</w:t>
            </w:r>
          </w:p>
        </w:tc>
      </w:tr>
      <w:tr>
        <w:tc>
          <w:tcPr>
            <w:tcW w:type="dxa" w:w="1728"/>
          </w:tcPr>
          <w:p>
            <w:r>
              <w:rPr>
                <w:rFonts w:ascii="Times New Roman" w:hAnsi="Times New Roman" w:cs="Times New Roman" w:eastAsia="Times New Roman"/>
                <w:color w:val="000000"/>
                <w:sz w:val="24"/>
                <w:szCs w:val="24"/>
              </w:rPr>
              <w:t>Optimized uniform</w:t>
            </w:r>
          </w:p>
        </w:tc>
        <w:tc>
          <w:tcPr>
            <w:tcW w:type="dxa" w:w="1728"/>
          </w:tcPr>
          <w:p>
            <w:r>
              <w:rPr>
                <w:rFonts w:ascii="Times New Roman" w:hAnsi="Times New Roman" w:cs="Times New Roman" w:eastAsia="Times New Roman"/>
                <w:color w:val="000000"/>
                <w:sz w:val="24"/>
                <w:szCs w:val="24"/>
              </w:rPr>
              <w:t>full distribution (SAA)</w:t>
            </w:r>
          </w:p>
        </w:tc>
        <w:tc>
          <w:tcPr>
            <w:tcW w:type="dxa" w:w="1728"/>
          </w:tcPr>
          <w:p>
            <w:r>
              <w:rPr>
                <w:rFonts w:ascii="Times New Roman" w:hAnsi="Times New Roman" w:cs="Times New Roman" w:eastAsia="Times New Roman"/>
                <w:color w:val="000000"/>
                <w:sz w:val="24"/>
                <w:szCs w:val="24"/>
              </w:rPr>
              <w:t>one scalar, SAA-optimized</w:t>
            </w:r>
          </w:p>
        </w:tc>
        <w:tc>
          <w:tcPr>
            <w:tcW w:type="dxa" w:w="1728"/>
          </w:tcPr>
          <w:p>
            <w:r>
              <w:rPr>
                <w:rFonts w:ascii="Times New Roman" w:hAnsi="Times New Roman" w:cs="Times New Roman" w:eastAsia="Times New Roman"/>
                <w:color w:val="000000"/>
                <w:sz w:val="24"/>
                <w:szCs w:val="24"/>
              </w:rPr>
              <w:t>1.2</w:t>
            </w:r>
          </w:p>
        </w:tc>
        <w:tc>
          <w:tcPr>
            <w:tcW w:type="dxa" w:w="1728"/>
          </w:tcPr>
          <w:p>
            <w:r>
              <w:rPr>
                <w:rFonts w:ascii="Times New Roman" w:hAnsi="Times New Roman" w:cs="Times New Roman" w:eastAsia="Times New Roman"/>
                <w:color w:val="000000"/>
                <w:sz w:val="24"/>
                <w:szCs w:val="24"/>
              </w:rPr>
              <w:t>1.4</w:t>
            </w:r>
          </w:p>
        </w:tc>
      </w:tr>
      <w:tr>
        <w:tc>
          <w:tcPr>
            <w:tcW w:type="dxa" w:w="1728"/>
          </w:tcPr>
          <w:p>
            <w:r>
              <w:rPr>
                <w:rFonts w:ascii="Times New Roman" w:hAnsi="Times New Roman" w:cs="Times New Roman" w:eastAsia="Times New Roman"/>
                <w:color w:val="000000"/>
                <w:sz w:val="24"/>
                <w:szCs w:val="24"/>
              </w:rPr>
              <w:t>DRO uniform</w:t>
            </w:r>
          </w:p>
        </w:tc>
        <w:tc>
          <w:tcPr>
            <w:tcW w:type="dxa" w:w="1728"/>
          </w:tcPr>
          <w:p>
            <w:r>
              <w:rPr>
                <w:rFonts w:ascii="Times New Roman" w:hAnsi="Times New Roman" w:cs="Times New Roman" w:eastAsia="Times New Roman"/>
                <w:color w:val="000000"/>
                <w:sz w:val="24"/>
                <w:szCs w:val="24"/>
              </w:rPr>
              <w:t>ambiguity set (4 families)</w:t>
            </w:r>
          </w:p>
        </w:tc>
        <w:tc>
          <w:tcPr>
            <w:tcW w:type="dxa" w:w="1728"/>
          </w:tcPr>
          <w:p>
            <w:r>
              <w:rPr>
                <w:rFonts w:ascii="Times New Roman" w:hAnsi="Times New Roman" w:cs="Times New Roman" w:eastAsia="Times New Roman"/>
                <w:color w:val="000000"/>
                <w:sz w:val="24"/>
                <w:szCs w:val="24"/>
              </w:rPr>
              <w:t>one scalar, ambiguity-set worst case</w:t>
            </w:r>
          </w:p>
        </w:tc>
        <w:tc>
          <w:tcPr>
            <w:tcW w:type="dxa" w:w="1728"/>
          </w:tcPr>
          <w:p>
            <w:r>
              <w:rPr>
                <w:rFonts w:ascii="Times New Roman" w:hAnsi="Times New Roman" w:cs="Times New Roman" w:eastAsia="Times New Roman"/>
                <w:color w:val="000000"/>
                <w:sz w:val="24"/>
                <w:szCs w:val="24"/>
              </w:rPr>
              <w:t>5.3</w:t>
            </w:r>
          </w:p>
        </w:tc>
        <w:tc>
          <w:tcPr>
            <w:tcW w:type="dxa" w:w="1728"/>
          </w:tcPr>
          <w:p>
            <w:r>
              <w:rPr>
                <w:rFonts w:ascii="Times New Roman" w:hAnsi="Times New Roman" w:cs="Times New Roman" w:eastAsia="Times New Roman"/>
                <w:color w:val="000000"/>
                <w:sz w:val="24"/>
                <w:szCs w:val="24"/>
              </w:rPr>
              <w:t>34.6</w:t>
            </w:r>
          </w:p>
        </w:tc>
      </w:tr>
      <w:tr>
        <w:tc>
          <w:tcPr>
            <w:tcW w:type="dxa" w:w="1728"/>
          </w:tcPr>
          <w:p>
            <w:r>
              <w:rPr>
                <w:rFonts w:ascii="Times New Roman" w:hAnsi="Times New Roman" w:cs="Times New Roman" w:eastAsia="Times New Roman"/>
                <w:color w:val="000000"/>
                <w:sz w:val="24"/>
                <w:szCs w:val="24"/>
              </w:rPr>
              <w:t>Fixed conservative</w:t>
            </w:r>
          </w:p>
        </w:tc>
        <w:tc>
          <w:tcPr>
            <w:tcW w:type="dxa" w:w="1728"/>
          </w:tcPr>
          <w:p>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1728"/>
          </w:tcPr>
          <w:p>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728"/>
          </w:tcPr>
          <w:p>
            <w:r>
              <w:rPr>
                <w:rFonts w:ascii="Times New Roman" w:hAnsi="Times New Roman" w:cs="Times New Roman" w:eastAsia="Times New Roman"/>
                <w:color w:val="000000"/>
                <w:sz w:val="24"/>
                <w:szCs w:val="24"/>
              </w:rPr>
              <w:t>8.9</w:t>
            </w:r>
          </w:p>
        </w:tc>
        <w:tc>
          <w:tcPr>
            <w:tcW w:type="dxa" w:w="1728"/>
          </w:tcPr>
          <w:p>
            <w:r>
              <w:rPr>
                <w:rFonts w:ascii="Times New Roman" w:hAnsi="Times New Roman" w:cs="Times New Roman" w:eastAsia="Times New Roman"/>
                <w:color w:val="000000"/>
                <w:sz w:val="24"/>
                <w:szCs w:val="24"/>
              </w:rPr>
              <w:t>18.5</w:t>
            </w:r>
          </w:p>
        </w:tc>
      </w:tr>
      <w:tr>
        <w:tc>
          <w:tcPr>
            <w:tcW w:type="dxa" w:w="1728"/>
          </w:tcPr>
          <w:p>
            <w:r>
              <w:rPr>
                <w:rFonts w:ascii="Times New Roman" w:hAnsi="Times New Roman" w:cs="Times New Roman" w:eastAsia="Times New Roman"/>
                <w:color w:val="000000"/>
                <w:sz w:val="24"/>
                <w:szCs w:val="24"/>
              </w:rPr>
              <w:t>Quantile-based</w:t>
            </w:r>
          </w:p>
        </w:tc>
        <w:tc>
          <w:tcPr>
            <w:tcW w:type="dxa" w:w="1728"/>
          </w:tcPr>
          <w:p>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1728"/>
          </w:tcPr>
          <w:p>
            <w:r>
              <w:rPr>
                <w:rFonts w:ascii="Times New Roman" w:hAnsi="Times New Roman" w:cs="Times New Roman" w:eastAsia="Times New Roman"/>
                <w:color w:val="000000"/>
                <w:sz w:val="24"/>
                <w:szCs w:val="24"/>
              </w:rPr>
              <w:t>one scalar (quantile)</w:t>
            </w:r>
          </w:p>
        </w:tc>
        <w:tc>
          <w:tcPr>
            <w:tcW w:type="dxa" w:w="1728"/>
          </w:tcPr>
          <w:p>
            <w:r>
              <w:rPr>
                <w:rFonts w:ascii="Times New Roman" w:hAnsi="Times New Roman" w:cs="Times New Roman" w:eastAsia="Times New Roman"/>
                <w:color w:val="000000"/>
                <w:sz w:val="24"/>
                <w:szCs w:val="24"/>
              </w:rPr>
              <w:t>12.1</w:t>
            </w:r>
          </w:p>
        </w:tc>
        <w:tc>
          <w:tcPr>
            <w:tcW w:type="dxa" w:w="1728"/>
          </w:tcPr>
          <w:p>
            <w:r>
              <w:rPr>
                <w:rFonts w:ascii="Times New Roman" w:hAnsi="Times New Roman" w:cs="Times New Roman" w:eastAsia="Times New Roman"/>
                <w:color w:val="000000"/>
                <w:sz w:val="24"/>
                <w:szCs w:val="24"/>
              </w:rPr>
              <w:t>33.3</w:t>
            </w:r>
          </w:p>
        </w:tc>
      </w:tr>
      <w:tr>
        <w:tc>
          <w:tcPr>
            <w:tcW w:type="dxa" w:w="1728"/>
          </w:tcPr>
          <w:p>
            <w:r>
              <w:rPr>
                <w:rFonts w:ascii="Times New Roman" w:hAnsi="Times New Roman" w:cs="Times New Roman" w:eastAsia="Times New Roman"/>
                <w:color w:val="000000"/>
                <w:sz w:val="24"/>
                <w:szCs w:val="24"/>
              </w:rPr>
              <w:t>Tail-aware (CVaR)</w:t>
            </w:r>
          </w:p>
        </w:tc>
        <w:tc>
          <w:tcPr>
            <w:tcW w:type="dxa" w:w="1728"/>
          </w:tcPr>
          <w:p>
            <w:r>
              <w:rPr>
                <w:rFonts w:ascii="Times New Roman" w:hAnsi="Times New Roman" w:cs="Times New Roman" w:eastAsia="Times New Roman"/>
                <w:color w:val="000000"/>
                <w:sz w:val="24"/>
                <w:szCs w:val="24"/>
              </w:rPr>
              <w:t>full distribution (SAA)</w:t>
            </w:r>
          </w:p>
        </w:tc>
        <w:tc>
          <w:tcPr>
            <w:tcW w:type="dxa" w:w="1728"/>
          </w:tcPr>
          <w:p>
            <w:r>
              <w:rPr>
                <w:rFonts w:ascii="Times New Roman" w:hAnsi="Times New Roman" w:cs="Times New Roman" w:eastAsia="Times New Roman"/>
                <w:color w:val="000000"/>
                <w:sz w:val="24"/>
                <w:szCs w:val="24"/>
              </w:rPr>
              <w:t>one scalar, E+CVaR objective</w:t>
            </w:r>
          </w:p>
        </w:tc>
        <w:tc>
          <w:tcPr>
            <w:tcW w:type="dxa" w:w="1728"/>
          </w:tcPr>
          <w:p>
            <w:r>
              <w:rPr>
                <w:rFonts w:ascii="Times New Roman" w:hAnsi="Times New Roman" w:cs="Times New Roman" w:eastAsia="Times New Roman"/>
                <w:color w:val="000000"/>
                <w:sz w:val="24"/>
                <w:szCs w:val="24"/>
              </w:rPr>
              <w:t>20.3</w:t>
            </w:r>
          </w:p>
        </w:tc>
        <w:tc>
          <w:tcPr>
            <w:tcW w:type="dxa" w:w="1728"/>
          </w:tcPr>
          <w:p>
            <w:r>
              <w:rPr>
                <w:rFonts w:ascii="Times New Roman" w:hAnsi="Times New Roman" w:cs="Times New Roman" w:eastAsia="Times New Roman"/>
                <w:color w:val="000000"/>
                <w:sz w:val="24"/>
                <w:szCs w:val="24"/>
              </w:rPr>
              <w:t>40.8</w:t>
            </w:r>
          </w:p>
        </w:tc>
      </w:tr>
      <w:tr>
        <w:tc>
          <w:tcPr>
            <w:tcW w:type="dxa" w:w="1728"/>
          </w:tcPr>
          <w:p>
            <w:r>
              <w:rPr>
                <w:rFonts w:ascii="Times New Roman" w:hAnsi="Times New Roman" w:cs="Times New Roman" w:eastAsia="Times New Roman"/>
                <w:color w:val="000000"/>
                <w:sz w:val="24"/>
                <w:szCs w:val="24"/>
              </w:rPr>
              <w:t>Class-based</w:t>
            </w:r>
          </w:p>
        </w:tc>
        <w:tc>
          <w:tcPr>
            <w:tcW w:type="dxa" w:w="1728"/>
          </w:tcPr>
          <w:p>
            <w:r>
              <w:rPr>
                <w:rFonts w:ascii="Times New Roman" w:hAnsi="Times New Roman" w:cs="Times New Roman" w:eastAsia="Times New Roman"/>
                <w:color w:val="000000"/>
                <w:sz w:val="24"/>
                <w:szCs w:val="24"/>
              </w:rPr>
              <w:t>per-class means, class labels</w:t>
            </w:r>
          </w:p>
        </w:tc>
        <w:tc>
          <w:tcPr>
            <w:tcW w:type="dxa" w:w="1728"/>
          </w:tcPr>
          <w:p>
            <w:r>
              <w:rPr>
                <w:rFonts w:ascii="Times New Roman" w:hAnsi="Times New Roman" w:cs="Times New Roman" w:eastAsia="Times New Roman"/>
                <w:color w:val="000000"/>
                <w:sz w:val="24"/>
                <w:szCs w:val="24"/>
              </w:rPr>
              <w:t>scalar per class</w:t>
            </w:r>
          </w:p>
        </w:tc>
        <w:tc>
          <w:tcPr>
            <w:tcW w:type="dxa" w:w="1728"/>
          </w:tcPr>
          <w:p>
            <w:r>
              <w:rPr>
                <w:rFonts w:ascii="Times New Roman" w:hAnsi="Times New Roman" w:cs="Times New Roman" w:eastAsia="Times New Roman"/>
                <w:color w:val="000000"/>
                <w:sz w:val="24"/>
                <w:szCs w:val="24"/>
              </w:rPr>
              <w:t>51.6</w:t>
            </w:r>
          </w:p>
        </w:tc>
        <w:tc>
          <w:tcPr>
            <w:tcW w:type="dxa" w:w="1728"/>
          </w:tcPr>
          <w:p>
            <w:r>
              <w:rPr>
                <w:rFonts w:ascii="Times New Roman" w:hAnsi="Times New Roman" w:cs="Times New Roman" w:eastAsia="Times New Roman"/>
                <w:color w:val="000000"/>
                <w:sz w:val="24"/>
                <w:szCs w:val="24"/>
              </w:rPr>
              <w:t>64</w:t>
            </w:r>
          </w:p>
        </w:tc>
      </w:tr>
      <w:tr>
        <w:tc>
          <w:tcPr>
            <w:tcW w:type="dxa" w:w="1728"/>
          </w:tcPr>
          <w:p>
            <w:r>
              <w:rPr>
                <w:rFonts w:ascii="Times New Roman" w:hAnsi="Times New Roman" w:cs="Times New Roman" w:eastAsia="Times New Roman"/>
                <w:color w:val="000000"/>
                <w:sz w:val="24"/>
                <w:szCs w:val="24"/>
              </w:rPr>
              <w:t>Fixed mean-based</w:t>
            </w:r>
          </w:p>
        </w:tc>
        <w:tc>
          <w:tcPr>
            <w:tcW w:type="dxa" w:w="1728"/>
          </w:tcPr>
          <w:p>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1728"/>
          </w:tcPr>
          <w:p>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728"/>
          </w:tcPr>
          <w:p>
            <w:r>
              <w:rPr>
                <w:rFonts w:ascii="Times New Roman" w:hAnsi="Times New Roman" w:cs="Times New Roman" w:eastAsia="Times New Roman"/>
                <w:color w:val="000000"/>
                <w:sz w:val="24"/>
                <w:szCs w:val="24"/>
              </w:rPr>
              <w:t>55</w:t>
            </w:r>
          </w:p>
        </w:tc>
        <w:tc>
          <w:tcPr>
            <w:tcW w:type="dxa" w:w="1728"/>
          </w:tcPr>
          <w:p>
            <w:r>
              <w:rPr>
                <w:rFonts w:ascii="Times New Roman" w:hAnsi="Times New Roman" w:cs="Times New Roman" w:eastAsia="Times New Roman"/>
                <w:color w:val="000000"/>
                <w:sz w:val="24"/>
                <w:szCs w:val="24"/>
              </w:rPr>
              <w:t>71.3</w:t>
            </w:r>
          </w:p>
        </w:tc>
      </w:tr>
    </w:tbl>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6). Early-session shocks are costlier in aggregate waiting; end-of-session shocks convert to overtime instead.</w:t>
      </w:r>
    </w:p>
    <w:p>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6" name="Picture 6"/>
            <wp:cNvGraphicFramePr>
              <a:graphicFrameLocks noChangeAspect="1"/>
            </wp:cNvGraphicFramePr>
            <a:graphic>
              <a:graphicData uri="http://schemas.openxmlformats.org/drawingml/2006/picture">
                <pic:pic>
                  <pic:nvPicPr>
                    <pic:cNvPr id="0" name="fig6_cascade.png"/>
                    <pic:cNvPicPr/>
                  </pic:nvPicPr>
                  <pic:blipFill>
                    <a:blip r:embed="rId14"/>
                    <a:stretch>
                      <a:fillRect/>
                    </a:stretch>
                  </pic:blipFill>
                  <pic:spPr>
                    <a:xfrm>
                      <a:off x="0" y="0"/>
                      <a:ext cx="5486400" cy="3237598"/>
                    </a:xfrm>
                    <a:prstGeom prst="rect"/>
                  </pic:spPr>
                </pic:pic>
              </a:graphicData>
            </a:graphic>
          </wp:inline>
        </w:drawing>
      </w:r>
    </w:p>
    <w:p>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Delay cascade from a single injected 45-min consultation.</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7):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7" name="Picture 7"/>
            <wp:cNvGraphicFramePr>
              <a:graphicFrameLocks noChangeAspect="1"/>
            </wp:cNvGraphicFramePr>
            <a:graphic>
              <a:graphicData uri="http://schemas.openxmlformats.org/drawingml/2006/picture">
                <pic:pic>
                  <pic:nvPicPr>
                    <pic:cNvPr id="0" name="fig7_decision_map.png"/>
                    <pic:cNvPicPr/>
                  </pic:nvPicPr>
                  <pic:blipFill>
                    <a:blip r:embed="rId15"/>
                    <a:stretch>
                      <a:fillRect/>
                    </a:stretch>
                  </pic:blipFill>
                  <pic:spPr>
                    <a:xfrm>
                      <a:off x="0" y="0"/>
                      <a:ext cx="5486400" cy="3376634"/>
                    </a:xfrm>
                    <a:prstGeom prst="rect"/>
                  </pic:spPr>
                </pic:pic>
              </a:graphicData>
            </a:graphic>
          </wp:inline>
        </w:drawing>
      </w:r>
    </w:p>
    <w:p>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[9-11] by quantifying the marginal value of added schedule complexity in the tested setting.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[23, 24, 29].</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[5-8].</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Norman T. J. (1952). A Study of Queues and Appointment Systems in Hospital Out-Patient Departments, with Special Reference to Waiting-Times. Journal of the Royal Statistical Society Series B: Statistical Methodology. doi:10.1111/j.2517-6161.1952.tb00112.x</w:t>
      </w:r>
    </w:p>
    <w:p>
      <w:r>
        <w:rPr>
          <w:rFonts w:ascii="Times New Roman" w:hAnsi="Times New Roman" w:cs="Times New Roman" w:eastAsia="Times New Roman"/>
          <w:color w:val="000000"/>
          <w:sz w:val="24"/>
          <w:szCs w:val="24"/>
        </w:rPr>
        <w:t>[2] Welch, J.D.; Bailey, NormanT.J. (1952). APPOINTMENT SYSTEMS IN HOSPITAL OUTPATIENT DEPARTMENTS. The Lancet. doi:10.1016/s0140-6736(52)90763-0</w:t>
      </w:r>
    </w:p>
    <w:p>
      <w:r>
        <w:rPr>
          <w:rFonts w:ascii="Times New Roman" w:hAnsi="Times New Roman" w:cs="Times New Roman" w:eastAsia="Times New Roman"/>
          <w:color w:val="000000"/>
          <w:sz w:val="24"/>
          <w:szCs w:val="24"/>
        </w:rPr>
        <w:t>[3] Lindley, D. V. (1952). The theory of queues with a single server. Mathematical Proceedings of the Cambridge Philosophical Society. doi:10.1017/s0305004100027638</w:t>
      </w:r>
    </w:p>
    <w:p>
      <w:r>
        <w:rPr>
          <w:rFonts w:ascii="Times New Roman" w:hAnsi="Times New Roman" w:cs="Times New Roman" w:eastAsia="Times New Roman"/>
          <w:color w:val="000000"/>
          <w:sz w:val="24"/>
          <w:szCs w:val="24"/>
        </w:rPr>
        <w:t>[4] Soriano, A. (1966). Comparison of Two Scheduling Systems. Operations Research. doi:10.1287/opre.14.3.388</w:t>
      </w:r>
    </w:p>
    <w:p>
      <w:r>
        <w:rPr>
          <w:rFonts w:ascii="Times New Roman" w:hAnsi="Times New Roman" w:cs="Times New Roman" w:eastAsia="Times New Roman"/>
          <w:color w:val="000000"/>
          <w:sz w:val="24"/>
          <w:szCs w:val="24"/>
        </w:rPr>
        <w:t>[5] CAYIRLI, TUGBA; VERAL, EMRE (2003). OUTPATIENT SCHEDULING IN HEALTH CARE: A REVIEW OF LITERATURE. Production and Operations Management. doi:10.1111/j.1937-5956.2003.tb00218.x</w:t>
      </w:r>
    </w:p>
    <w:p>
      <w:r>
        <w:rPr>
          <w:rFonts w:ascii="Times New Roman" w:hAnsi="Times New Roman" w:cs="Times New Roman" w:eastAsia="Times New Roman"/>
          <w:color w:val="000000"/>
          <w:sz w:val="24"/>
          <w:szCs w:val="24"/>
        </w:rPr>
        <w:t>[6] Cayirli, Tugba; Veral, Emre; Rosen, Harry (2006). Designing appointment scheduling systems for ambulatory care services. Health Care Management Science. doi:10.1007/s10729-006-6279-5</w:t>
      </w:r>
    </w:p>
    <w:p>
      <w:r>
        <w:rPr>
          <w:rFonts w:ascii="Times New Roman" w:hAnsi="Times New Roman" w:cs="Times New Roman" w:eastAsia="Times New Roman"/>
          <w:color w:val="000000"/>
          <w:sz w:val="24"/>
          <w:szCs w:val="24"/>
        </w:rPr>
        <w:t>[7] Gupta, Diwakar; Denton, Brian (2008). Appointment scheduling in health care: Challenges and opportunities. IIE Transactions. doi:10.1080/07408170802165880</w:t>
      </w:r>
    </w:p>
    <w:p>
      <w:r>
        <w:rPr>
          <w:rFonts w:ascii="Times New Roman" w:hAnsi="Times New Roman" w:cs="Times New Roman" w:eastAsia="Times New Roman"/>
          <w:color w:val="000000"/>
          <w:sz w:val="24"/>
          <w:szCs w:val="24"/>
        </w:rPr>
        <w:t>[8] Ahmadi-Javid, Amir; Jalali, Zahra; Klassen, Kenneth J (2017). Outpatient appointment systems in healthcare: A review of optimization studies. European Journal of Operational Research. doi:10.1016/j.ejor.2016.06.064</w:t>
      </w:r>
    </w:p>
    <w:p>
      <w:r>
        <w:rPr>
          <w:rFonts w:ascii="Times New Roman" w:hAnsi="Times New Roman" w:cs="Times New Roman" w:eastAsia="Times New Roman"/>
          <w:color w:val="000000"/>
          <w:sz w:val="24"/>
          <w:szCs w:val="24"/>
        </w:rPr>
        <w:t>[9] Denton, Brian; Gupta, Diwakar (2003). A Sequential Bounding Approach for Optimal Appointment Scheduling. IIE Transactions. doi:10.1080/07408170304395</w:t>
      </w:r>
    </w:p>
    <w:p>
      <w:r>
        <w:rPr>
          <w:rFonts w:ascii="Times New Roman" w:hAnsi="Times New Roman" w:cs="Times New Roman" w:eastAsia="Times New Roman"/>
          <w:color w:val="000000"/>
          <w:sz w:val="24"/>
          <w:szCs w:val="24"/>
        </w:rPr>
        <w:t>[10] Kaandorp, Guido C.; Koole, Ger (2007). Optimal outpatient appointment scheduling. Health Care Management Science. doi:10.1007/s10729-007-9015-x</w:t>
      </w:r>
    </w:p>
    <w:p>
      <w:r>
        <w:rPr>
          <w:rFonts w:ascii="Times New Roman" w:hAnsi="Times New Roman" w:cs="Times New Roman" w:eastAsia="Times New Roman"/>
          <w:color w:val="000000"/>
          <w:sz w:val="24"/>
          <w:szCs w:val="24"/>
        </w:rPr>
        <w:t>[11] Begen, Mehmet A.; Queyranne, Maurice (2011). Appointment Scheduling with Discrete Random Durations. Mathematics of Operations Research. doi:10.1287/moor.1110.0489</w:t>
      </w:r>
    </w:p>
    <w:p>
      <w:r>
        <w:rPr>
          <w:rFonts w:ascii="Times New Roman" w:hAnsi="Times New Roman" w:cs="Times New Roman" w:eastAsia="Times New Roman"/>
          <w:color w:val="000000"/>
          <w:sz w:val="24"/>
          <w:szCs w:val="24"/>
        </w:rPr>
        <w:t>[12] Berg, Bjorn P.; Denton, Brian T.; Ayca Erdogan, S.; Rohleder, Thomas (2014). Optimal booking and scheduling in outpatient procedure centers. Computers &amp;amp; Operations Research. doi:10.1016/j.cor.2014.04.007</w:t>
      </w:r>
    </w:p>
    <w:p>
      <w:r>
        <w:rPr>
          <w:rFonts w:ascii="Times New Roman" w:hAnsi="Times New Roman" w:cs="Times New Roman" w:eastAsia="Times New Roman"/>
          <w:color w:val="000000"/>
          <w:sz w:val="24"/>
          <w:szCs w:val="24"/>
        </w:rPr>
        <w:t>[13] Chen, Rachel R.; Robinson, Lawrence W. (2014). Sequencing and Scheduling Appointments with Potential Call‐In Patients. Production and Operations Management. doi:10.1111/poms.12168</w:t>
      </w:r>
    </w:p>
    <w:p>
      <w:r>
        <w:rPr>
          <w:rFonts w:ascii="Times New Roman" w:hAnsi="Times New Roman" w:cs="Times New Roman" w:eastAsia="Times New Roman"/>
          <w:color w:val="000000"/>
          <w:sz w:val="24"/>
          <w:szCs w:val="24"/>
        </w:rPr>
        <w:t>[14] Pan, Xingwei; Geng, Na; Xie, Xiaolan (2021). Appointment scheduling and real-time sequencing strategies for patient unpunctuality. European Journal of Operational Research. doi:10.1016/j.ejor.2021.02.055</w:t>
      </w:r>
    </w:p>
    <w:p>
      <w:r>
        <w:rPr>
          <w:rFonts w:ascii="Times New Roman" w:hAnsi="Times New Roman" w:cs="Times New Roman" w:eastAsia="Times New Roman"/>
          <w:color w:val="000000"/>
          <w:sz w:val="24"/>
          <w:szCs w:val="24"/>
        </w:rPr>
        <w:t>[15] ROBINSON, LAWRENCE W.; CHEN, RACHEL R. (2003). Scheduling doctors' appointments: optimal and empirically-based heuristic policies. IIE Transactions. doi:10.1080/07408170304367</w:t>
      </w:r>
    </w:p>
    <w:p>
      <w:r>
        <w:rPr>
          <w:rFonts w:ascii="Times New Roman" w:hAnsi="Times New Roman" w:cs="Times New Roman" w:eastAsia="Times New Roman"/>
          <w:color w:val="000000"/>
          <w:sz w:val="24"/>
          <w:szCs w:val="24"/>
        </w:rPr>
        <w:t>[16] Klassen, Kenneth J.; Yoogalingam, Reena (2013). Appointment system design with interruptions and physician lateness. International Journal of Operations &amp;amp; Production Management. doi:10.1108/01443571311307253</w:t>
      </w:r>
    </w:p>
    <w:p>
      <w:r>
        <w:rPr>
          <w:rFonts w:ascii="Times New Roman" w:hAnsi="Times New Roman" w:cs="Times New Roman" w:eastAsia="Times New Roman"/>
          <w:color w:val="000000"/>
          <w:sz w:val="24"/>
          <w:szCs w:val="24"/>
        </w:rPr>
        <w:t>[17] Deceuninck, Matthias; Fiems, Dieter; De Vuyst, Stijn (2018). Outpatient scheduling with unpunctual patients and no-shows. European Journal of Operational Research. doi:10.1016/j.ejor.2017.07.006</w:t>
      </w:r>
    </w:p>
    <w:p>
      <w:r>
        <w:rPr>
          <w:rFonts w:ascii="Times New Roman" w:hAnsi="Times New Roman" w:cs="Times New Roman" w:eastAsia="Times New Roman"/>
          <w:color w:val="000000"/>
          <w:sz w:val="24"/>
          <w:szCs w:val="24"/>
        </w:rPr>
        <w:t>[18] Hassin, Refael; Mendel, Sharon (2008). Scheduling Arrivals to Queues: A Single-Server Model with No-Shows. Management Science. doi:10.1287/mnsc.1070.0802</w:t>
      </w:r>
    </w:p>
    <w:p>
      <w:r>
        <w:rPr>
          <w:rFonts w:ascii="Times New Roman" w:hAnsi="Times New Roman" w:cs="Times New Roman" w:eastAsia="Times New Roman"/>
          <w:color w:val="000000"/>
          <w:sz w:val="24"/>
          <w:szCs w:val="24"/>
        </w:rPr>
        <w:t>[19] Muthuraman, Kumar; Lawley, Mark (2008). A stochastic overbooking model for outpatient clinical scheduling with no-shows. IIE Transactions. doi:10.1080/07408170802165823</w:t>
      </w:r>
    </w:p>
    <w:p>
      <w:r>
        <w:rPr>
          <w:rFonts w:ascii="Times New Roman" w:hAnsi="Times New Roman" w:cs="Times New Roman" w:eastAsia="Times New Roman"/>
          <w:color w:val="000000"/>
          <w:sz w:val="24"/>
          <w:szCs w:val="24"/>
        </w:rPr>
        <w:t>[20] Zacharias, Christos; Pinedo, Michael (2014). Appointment Scheduling with No‐Shows and Overbooking. Production and Operations Management. doi:10.1111/poms.12065</w:t>
      </w:r>
    </w:p>
    <w:p>
      <w:r>
        <w:rPr>
          <w:rFonts w:ascii="Times New Roman" w:hAnsi="Times New Roman" w:cs="Times New Roman" w:eastAsia="Times New Roman"/>
          <w:color w:val="000000"/>
          <w:sz w:val="24"/>
          <w:szCs w:val="24"/>
        </w:rPr>
        <w:t>[21] Wang, Jin; Fung, Richard Y.K. (2015). Dynamic appointment scheduling with patient preferences and choices. Industrial Management &amp;amp; Data Systems. doi:10.1108/imds-12-2014-0372</w:t>
      </w:r>
    </w:p>
    <w:p>
      <w:r>
        <w:rPr>
          <w:rFonts w:ascii="Times New Roman" w:hAnsi="Times New Roman" w:cs="Times New Roman" w:eastAsia="Times New Roman"/>
          <w:color w:val="000000"/>
          <w:sz w:val="24"/>
          <w:szCs w:val="24"/>
        </w:rPr>
        <w:t>[22] Salzarulo, Peter A.; Bretthauer, Kurt M.; Côté, Murray J.; Schultz, Kenneth L. (2011). The Impact of Variability and Patient Information on Health Care System Performance. Production and Operations Management. doi:10.1111/j.1937-5956.2010.01210.x</w:t>
      </w:r>
    </w:p>
    <w:p>
      <w:r>
        <w:rPr>
          <w:rFonts w:ascii="Times New Roman" w:hAnsi="Times New Roman" w:cs="Times New Roman" w:eastAsia="Times New Roman"/>
          <w:color w:val="000000"/>
          <w:sz w:val="24"/>
          <w:szCs w:val="24"/>
        </w:rPr>
        <w:t>[23] Kong, Qingxia; Lee, Chung-Yee; Teo, Chung-Piaw; Zheng, Zhichao (2013). Scheduling Arrivals to a Stochastic Service Delivery System Using Copositive Cones. Operations Research. doi:10.1287/opre.2013.1158</w:t>
      </w:r>
    </w:p>
    <w:p>
      <w:r>
        <w:rPr>
          <w:rFonts w:ascii="Times New Roman" w:hAnsi="Times New Roman" w:cs="Times New Roman" w:eastAsia="Times New Roman"/>
          <w:color w:val="000000"/>
          <w:sz w:val="24"/>
          <w:szCs w:val="24"/>
        </w:rPr>
        <w:t>[24] Mak, Ho-Yin; Rong, Ying; Zhang, Jiawei (2015). Appointment Scheduling with Limited Distributional Information. Management Science. doi:10.1287/mnsc.2013.1881</w:t>
      </w:r>
    </w:p>
    <w:p>
      <w:r>
        <w:rPr>
          <w:rFonts w:ascii="Times New Roman" w:hAnsi="Times New Roman" w:cs="Times New Roman" w:eastAsia="Times New Roman"/>
          <w:color w:val="000000"/>
          <w:sz w:val="24"/>
          <w:szCs w:val="24"/>
        </w:rPr>
        <w:t>[25] van Eekelen, Wouter; den Hertog, Dick; van Leeuwaarden, Johan (2024). Distributionally robust appointment scheduling that can deal with independent service times. nan. doi:10.2139/ssrn.4892477</w:t>
      </w:r>
    </w:p>
    <w:p>
      <w:r>
        <w:rPr>
          <w:rFonts w:ascii="Times New Roman" w:hAnsi="Times New Roman" w:cs="Times New Roman" w:eastAsia="Times New Roman"/>
          <w:color w:val="000000"/>
          <w:sz w:val="24"/>
          <w:szCs w:val="24"/>
        </w:rPr>
        <w:t>[26] Bauerhenne, Carolin; Kolisch, Rainer; Schulz, Andreas S. (2026). Robust Appointment Scheduling with Waiting Time Guarantees. Manufacturing &amp;amp; Service Operations Management. doi:10.1287/msom.2024.0852</w:t>
      </w:r>
    </w:p>
    <w:p>
      <w:r>
        <w:rPr>
          <w:rFonts w:ascii="Times New Roman" w:hAnsi="Times New Roman" w:cs="Times New Roman" w:eastAsia="Times New Roman"/>
          <w:color w:val="000000"/>
          <w:sz w:val="24"/>
          <w:szCs w:val="24"/>
        </w:rPr>
        <w:t>[27] Rockafellar, R. Tyrrell; Uryasev, Stanislav (2000). Optimization of conditional value-at-risk. The Journal of Risk. doi:10.21314/jor.2000.038</w:t>
      </w:r>
    </w:p>
    <w:p>
      <w:r>
        <w:rPr>
          <w:rFonts w:ascii="Times New Roman" w:hAnsi="Times New Roman" w:cs="Times New Roman" w:eastAsia="Times New Roman"/>
          <w:color w:val="000000"/>
          <w:sz w:val="24"/>
          <w:szCs w:val="24"/>
        </w:rPr>
        <w:t>[28] Bertsimas, Dimitris; Sim, Melvyn (2004). The Price of Robustness. Operations Research. doi:10.1287/opre.1030.0065</w:t>
      </w:r>
    </w:p>
    <w:p>
      <w:r>
        <w:rPr>
          <w:rFonts w:ascii="Times New Roman" w:hAnsi="Times New Roman" w:cs="Times New Roman" w:eastAsia="Times New Roman"/>
          <w:color w:val="000000"/>
          <w:sz w:val="24"/>
          <w:szCs w:val="24"/>
        </w:rPr>
        <w:t>[29] Rahimian, Hamed; Mehrotra, Sanjay (2022). Frameworks and Results in Distributionally Robust Optimization. Open Journal of Mathematical Optimization. doi:10.5802/ojmo.15</w:t>
      </w:r>
    </w:p>
    <w:p>
      <w:r>
        <w:rPr>
          <w:rFonts w:ascii="Times New Roman" w:hAnsi="Times New Roman" w:cs="Times New Roman" w:eastAsia="Times New Roman"/>
          <w:color w:val="000000"/>
          <w:sz w:val="24"/>
          <w:szCs w:val="24"/>
        </w:rPr>
        <w:t>[30] Pinedo, Michael L. (2011). Selected Scheduling Systems. Scheduling. doi:10.1007/978-1-4614-2361-4_27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