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Service-Time Distributional Uncertainty in Outpatient Scheduling: When Simple Interval Optimization Is Enough</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are typically designed around mean consultation time, yet consultation durations are strongly right-skewed and their upper tails vary across clinics and specialties. We study when and why fixed, mean-based appointment slots fail under distributional uncertainty in service times, using a finite-horizon Lindley-type delay recursion evaluated by large-scale Monte Carlo simulation. Holding the mean service time fixed, we vary only the distributional family and tail shape across gamma, Weibull, lognormal, two-component mixture, and Pareto-type designs. Fixed mean-based slots incur relative scheduling regret of 36.7%–71.3% versus an optimized benchmark across the ten specifications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(scenario-mean regret rises from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absolute regret grows roughly linearly in the coefficient of variation. The central result is one of simplicity: a single SAA-optimized uniform interval recovers nearly all attainable benefit (maximum relative regret 1.4% versus oracle), while nonuniform, CVaR-aware and distributionally robust designs add little incremental value in the studied domain. Misspecifying the service-time family can erase the gains of careful optimization — under-designing the interval costs about three times as much as over-designing on average — and when the true family is genuinely heavy-tailed, moment-fitted designs remain unreliable even at 1,000 historical observations. We translate the results into a value-of-optimization map over CV, tail ratio, and session size showing where the benefit of interval optimization is largest.</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modern reviews include Cayirli and Veral [3], Gupta and Denton [4], and Ahmadi-Javid et al. [5]. Optimal interval design under known stochastic service times is well studied [6, 7], as are heuristic rules, unpunctuality and interruptions, no-shows and overbooking, and service-time variability [8]. Distributionally robust and conic designs hedge against limited distributional information [9, 10].</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w:t>
      </w:r>
      <w:r>
        <w:rPr>
          <w:rFonts w:ascii="Times New Roman" w:hAnsi="Times New Roman" w:cs="Times New Roman" w:eastAsia="Times New Roman"/>
          <w:color w:val="000000"/>
          <w:sz w:val="24"/>
          <w:szCs w:val="24"/>
        </w:rPr>
        <w:t xml:space="preserve"> A single scalar, SAA-optimized uniform interval captures nearly all attainable benefit;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[11].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[6, 7]:</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pPr>
        <w:keepNext/>
        <w:spacing w:before="240"/>
      </w:pPr>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jc w:val="center"/>
        <w:tblLayout w:type="fixed"/>
        <w:tblLook w:firstColumn="1" w:firstRow="1" w:lastColumn="0" w:lastRow="0" w:noHBand="0" w:noVBand="1" w:val="04A0"/>
      </w:tblPr>
      <w:tblGrid>
        <w:gridCol w:w="4320"/>
        <w:gridCol w:w="4320"/>
      </w:tblGrid>
      <w:tr>
        <w:trPr>
          <w:cantSplit/>
          <w:tblHeader/>
        </w:trPr>
        <w:tc>
          <w:tcPr>
            <w:tcW w:type="dxa" w:w="2376"/>
          </w:tcPr>
          <w:p>
            <w:pPr>
              <w:keepNext/>
            </w:pPr>
            <w:r>
              <w:rPr>
                <w:rFonts w:ascii="Times New Roman" w:hAnsi="Times New Roman" w:cs="Times New Roman" w:eastAsia="Times New Roman"/>
                <w:color w:val="000000"/>
                <w:sz w:val="24"/>
                <w:szCs w:val="24"/>
              </w:rPr>
              <w:t>Component</w:t>
            </w:r>
          </w:p>
        </w:tc>
        <w:tc>
          <w:tcPr>
            <w:tcW w:type="dxa" w:w="6264"/>
          </w:tcPr>
          <w:p>
            <w:pPr>
              <w:keepNext/>
            </w:pPr>
            <w:r>
              <w:rPr>
                <w:rFonts w:ascii="Times New Roman" w:hAnsi="Times New Roman" w:cs="Times New Roman" w:eastAsia="Times New Roman"/>
                <w:color w:val="000000"/>
                <w:sz w:val="24"/>
                <w:szCs w:val="24"/>
              </w:rPr>
              <w:t>Specification</w:t>
            </w:r>
          </w:p>
        </w:tc>
      </w:tr>
      <w:tr>
        <w:trPr>
          <w:cantSplit/>
        </w:trPr>
        <w:tc>
          <w:tcPr>
            <w:tcW w:type="dxa" w:w="2376"/>
          </w:tcPr>
          <w:p>
            <w:pPr>
              <w:keepNext/>
            </w:pPr>
            <w:r>
              <w:rPr>
                <w:rFonts w:ascii="Times New Roman" w:hAnsi="Times New Roman" w:cs="Times New Roman" w:eastAsia="Times New Roman"/>
                <w:color w:val="000000"/>
                <w:sz w:val="24"/>
                <w:szCs w:val="24"/>
              </w:rPr>
              <w:t>Recursion</w:t>
            </w:r>
          </w:p>
        </w:tc>
        <w:tc>
          <w:tcPr>
            <w:tcW w:type="dxa" w:w="6264"/>
          </w:tcPr>
          <w:p>
            <w:pPr>
              <w:keepNext/>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rPr>
          <w:cantSplit/>
        </w:trPr>
        <w:tc>
          <w:tcPr>
            <w:tcW w:type="dxa" w:w="2376"/>
          </w:tcPr>
          <w:p>
            <w:pPr>
              <w:keepNext/>
            </w:pPr>
            <w:r>
              <w:rPr>
                <w:rFonts w:ascii="Times New Roman" w:hAnsi="Times New Roman" w:cs="Times New Roman" w:eastAsia="Times New Roman"/>
                <w:color w:val="000000"/>
                <w:sz w:val="24"/>
                <w:szCs w:val="24"/>
              </w:rPr>
              <w:t>Session size N</w:t>
            </w:r>
          </w:p>
        </w:tc>
        <w:tc>
          <w:tcPr>
            <w:tcW w:type="dxa" w:w="6264"/>
          </w:tcPr>
          <w:p>
            <w:pPr>
              <w:keepNext/>
            </w:pPr>
            <w:r>
              <w:rPr>
                <w:rFonts w:ascii="Times New Roman" w:hAnsi="Times New Roman" w:cs="Times New Roman" w:eastAsia="Times New Roman"/>
                <w:color w:val="000000"/>
                <w:sz w:val="24"/>
                <w:szCs w:val="24"/>
              </w:rPr>
              <w:t>20, 30, 50 (focal 30)</w:t>
            </w:r>
          </w:p>
        </w:tc>
      </w:tr>
      <w:tr>
        <w:trPr>
          <w:cantSplit/>
        </w:trPr>
        <w:tc>
          <w:tcPr>
            <w:tcW w:type="dxa" w:w="2376"/>
          </w:tcPr>
          <w:p>
            <w:pPr>
              <w:keepNext/>
            </w:pPr>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10 min</w:t>
            </w:r>
          </w:p>
        </w:tc>
      </w:tr>
      <w:tr>
        <w:trPr>
          <w:cantSplit/>
        </w:trPr>
        <w:tc>
          <w:tcPr>
            <w:tcW w:type="dxa" w:w="2376"/>
          </w:tcPr>
          <w:p>
            <w:pPr>
              <w:keepNext/>
            </w:pPr>
            <w:r>
              <w:rPr>
                <w:rFonts w:ascii="Times New Roman" w:hAnsi="Times New Roman" w:cs="Times New Roman" w:eastAsia="Times New Roman"/>
                <w:color w:val="000000"/>
                <w:sz w:val="24"/>
                <w:szCs w:val="24"/>
              </w:rPr>
              <w:t>Distribution families</w:t>
            </w:r>
          </w:p>
        </w:tc>
        <w:tc>
          <w:tcPr>
            <w:tcW w:type="dxa" w:w="6264"/>
          </w:tcPr>
          <w:p>
            <w:pPr>
              <w:keepNext/>
            </w:pPr>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rPr>
          <w:cantSplit/>
        </w:trPr>
        <w:tc>
          <w:tcPr>
            <w:tcW w:type="dxa" w:w="2376"/>
          </w:tcPr>
          <w:p>
            <w:pPr>
              <w:keepNext/>
            </w:pPr>
            <w:r>
              <w:rPr>
                <w:rFonts w:ascii="Times New Roman" w:hAnsi="Times New Roman" w:cs="Times New Roman" w:eastAsia="Times New Roman"/>
                <w:color w:val="000000"/>
                <w:sz w:val="24"/>
                <w:szCs w:val="24"/>
              </w:rPr>
              <w:t>CV grid</w:t>
            </w:r>
          </w:p>
        </w:tc>
        <w:tc>
          <w:tcPr>
            <w:tcW w:type="dxa" w:w="6264"/>
          </w:tcPr>
          <w:p>
            <w:pPr>
              <w:keepNext/>
            </w:pPr>
            <w:r>
              <w:rPr>
                <w:rFonts w:ascii="Times New Roman" w:hAnsi="Times New Roman" w:cs="Times New Roman" w:eastAsia="Times New Roman"/>
                <w:color w:val="000000"/>
                <w:sz w:val="24"/>
                <w:szCs w:val="24"/>
              </w:rPr>
              <w:t>0.25-2.0</w:t>
            </w:r>
          </w:p>
        </w:tc>
      </w:tr>
      <w:tr>
        <w:trPr>
          <w:cantSplit/>
        </w:trPr>
        <w:tc>
          <w:tcPr>
            <w:tcW w:type="dxa" w:w="2376"/>
          </w:tcPr>
          <w:p>
            <w:pPr>
              <w:keepNext/>
            </w:pPr>
            <w:r>
              <w:rPr>
                <w:rFonts w:ascii="Times New Roman" w:hAnsi="Times New Roman" w:cs="Times New Roman" w:eastAsia="Times New Roman"/>
                <w:color w:val="000000"/>
                <w:sz w:val="24"/>
                <w:szCs w:val="24"/>
              </w:rPr>
              <w:t>Evaluation sessions M</w:t>
            </w:r>
          </w:p>
        </w:tc>
        <w:tc>
          <w:tcPr>
            <w:tcW w:type="dxa" w:w="6264"/>
          </w:tcPr>
          <w:p>
            <w:pPr>
              <w:keepNext/>
            </w:pPr>
            <w:r>
              <w:rPr>
                <w:rFonts w:ascii="Times New Roman" w:hAnsi="Times New Roman" w:cs="Times New Roman" w:eastAsia="Times New Roman"/>
                <w:color w:val="000000"/>
                <w:sz w:val="24"/>
                <w:szCs w:val="24"/>
              </w:rPr>
              <w:t>60,000-100,000 per condition</w:t>
            </w:r>
          </w:p>
        </w:tc>
      </w:tr>
      <w:tr>
        <w:trPr>
          <w:cantSplit/>
        </w:trPr>
        <w:tc>
          <w:tcPr>
            <w:tcW w:type="dxa" w:w="2376"/>
          </w:tcPr>
          <w:p>
            <w:pPr>
              <w:keepNext/>
            </w:pPr>
            <w:r>
              <w:rPr>
                <w:rFonts w:ascii="Times New Roman" w:hAnsi="Times New Roman" w:cs="Times New Roman" w:eastAsia="Times New Roman"/>
                <w:color w:val="000000"/>
                <w:sz w:val="24"/>
                <w:szCs w:val="24"/>
              </w:rPr>
              <w:t>SAA samples for policy design</w:t>
            </w:r>
          </w:p>
        </w:tc>
        <w:tc>
          <w:tcPr>
            <w:tcW w:type="dxa" w:w="6264"/>
          </w:tcPr>
          <w:p>
            <w:pPr>
              <w:keepNext/>
            </w:pPr>
            <w:r>
              <w:rPr>
                <w:rFonts w:ascii="Times New Roman" w:hAnsi="Times New Roman" w:cs="Times New Roman" w:eastAsia="Times New Roman"/>
                <w:color w:val="000000"/>
                <w:sz w:val="24"/>
                <w:szCs w:val="24"/>
              </w:rPr>
              <w:t>4,000-12,000</w:t>
            </w:r>
          </w:p>
        </w:tc>
      </w:tr>
      <w:tr>
        <w:trPr>
          <w:cantSplit/>
        </w:trPr>
        <w:tc>
          <w:tcPr>
            <w:tcW w:type="dxa" w:w="2376"/>
          </w:tcPr>
          <w:p>
            <w:pPr>
              <w:keepNext/>
            </w:pPr>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(1,2,2) baseline; sensitivity (1,1,1)-(1,2,6)</w:t>
            </w:r>
          </w:p>
        </w:tc>
      </w:tr>
      <w:tr>
        <w:trPr>
          <w:cantSplit/>
        </w:trPr>
        <w:tc>
          <w:tcPr>
            <w:tcW w:type="dxa" w:w="2376"/>
          </w:tcPr>
          <w:p>
            <w:pPr>
              <w:keepNext/>
            </w:pPr>
            <w:r>
              <w:rPr>
                <w:rFonts w:ascii="Times New Roman" w:hAnsi="Times New Roman" w:cs="Times New Roman" w:eastAsia="Times New Roman"/>
                <w:color w:val="000000"/>
                <w:sz w:val="24"/>
                <w:szCs w:val="24"/>
              </w:rPr>
              <w:t>Randomization</w:t>
            </w:r>
          </w:p>
        </w:tc>
        <w:tc>
          <w:tcPr>
            <w:tcW w:type="dxa" w:w="6264"/>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resting on CVaR and robust-optimization machinery [12-14], with general scheduling foundations in Pinedo [15], span: fixed mean-based slots; a conservative fixed slot (mean plus slack) [16, 17]; a quantile-based slot; a class-based rule using mixture-component labels where such classes are observable; SAA-optimized uniform and nonuniform intervals; a CVaR-penalized tail-aware uniform interval [12]; a distributionally robust (DRO) uniform interval hedging across a four-family ambiguity set; and the oracle. The DRO policy uses the worst-case expected-cost principle studied in limited-information appointment scheduling and broader DRO frameworks [9, 10, 14, 18, 19].</w:t>
      </w:r>
    </w:p>
    <w:p>
      <w:pPr>
        <w:keepNext/>
        <w:spacing w:before="240"/>
      </w:pPr>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1656"/>
          </w:tcPr>
          <w:p>
            <w:pPr>
              <w:keepNext/>
            </w:pPr>
            <w:r>
              <w:rPr>
                <w:rFonts w:ascii="Times New Roman" w:hAnsi="Times New Roman" w:cs="Times New Roman" w:eastAsia="Times New Roman"/>
                <w:color w:val="000000"/>
                <w:sz w:val="24"/>
                <w:szCs w:val="24"/>
              </w:rPr>
              <w:t>policy_id</w:t>
            </w:r>
          </w:p>
        </w:tc>
        <w:tc>
          <w:tcPr>
            <w:tcW w:type="dxa" w:w="1800"/>
          </w:tcPr>
          <w:p>
            <w:pPr>
              <w:keepNext/>
            </w:pPr>
            <w:r>
              <w:rPr>
                <w:rFonts w:ascii="Times New Roman" w:hAnsi="Times New Roman" w:cs="Times New Roman" w:eastAsia="Times New Roman"/>
                <w:color w:val="000000"/>
                <w:sz w:val="24"/>
                <w:szCs w:val="24"/>
              </w:rPr>
              <w:t>Policy</w:t>
            </w:r>
          </w:p>
        </w:tc>
        <w:tc>
          <w:tcPr>
            <w:tcW w:type="dxa" w:w="4320"/>
          </w:tcPr>
          <w:p>
            <w:pPr>
              <w:keepNext/>
            </w:pPr>
            <w:r>
              <w:rPr>
                <w:rFonts w:ascii="Times New Roman" w:hAnsi="Times New Roman" w:cs="Times New Roman" w:eastAsia="Times New Roman"/>
                <w:color w:val="000000"/>
                <w:sz w:val="24"/>
                <w:szCs w:val="24"/>
              </w:rPr>
              <w:t>Information required</w:t>
            </w:r>
          </w:p>
        </w:tc>
        <w:tc>
          <w:tcPr>
            <w:tcW w:type="dxa" w:w="864"/>
          </w:tcPr>
          <w:p>
            <w:pPr>
              <w:keepNext/>
            </w:pPr>
            <w:r>
              <w:rPr>
                <w:rFonts w:ascii="Times New Roman" w:hAnsi="Times New Roman" w:cs="Times New Roman" w:eastAsia="Times New Roman"/>
                <w:color w:val="000000"/>
                <w:sz w:val="24"/>
                <w:szCs w:val="24"/>
              </w:rPr>
              <w:t>complexity</w:t>
            </w:r>
          </w:p>
        </w:tc>
      </w:tr>
      <w:tr>
        <w:trPr>
          <w:cantSplit/>
        </w:trPr>
        <w:tc>
          <w:tcPr>
            <w:tcW w:type="dxa" w:w="1656"/>
          </w:tcPr>
          <w:p>
            <w:pPr>
              <w:keepNext/>
            </w:pPr>
            <w:r>
              <w:rPr>
                <w:rFonts w:ascii="Times New Roman" w:hAnsi="Times New Roman" w:cs="Times New Roman" w:eastAsia="Times New Roman"/>
                <w:color w:val="000000"/>
                <w:sz w:val="24"/>
                <w:szCs w:val="24"/>
              </w:rPr>
              <w:t>fixed_mean</w:t>
            </w:r>
          </w:p>
        </w:tc>
        <w:tc>
          <w:tcPr>
            <w:tcW w:type="dxa" w:w="1800"/>
          </w:tcPr>
          <w:p>
            <w:pPr>
              <w:keepNext/>
            </w:pPr>
            <w:r>
              <w:rPr>
                <w:rFonts w:ascii="Times New Roman" w:hAnsi="Times New Roman" w:cs="Times New Roman" w:eastAsia="Times New Roman"/>
                <w:color w:val="000000"/>
                <w:sz w:val="24"/>
                <w:szCs w:val="24"/>
              </w:rPr>
              <w:t>Fixed mean-based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fixed_conservative</w:t>
            </w:r>
          </w:p>
        </w:tc>
        <w:tc>
          <w:tcPr>
            <w:tcW w:type="dxa" w:w="1800"/>
          </w:tcPr>
          <w:p>
            <w:pPr>
              <w:keepNext/>
            </w:pPr>
            <w:r>
              <w:rPr>
                <w:rFonts w:ascii="Times New Roman" w:hAnsi="Times New Roman" w:cs="Times New Roman" w:eastAsia="Times New Roman"/>
                <w:color w:val="000000"/>
                <w:sz w:val="24"/>
                <w:szCs w:val="24"/>
              </w:rPr>
              <w:t>Fixed conservative</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quantile</w:t>
            </w:r>
          </w:p>
        </w:tc>
        <w:tc>
          <w:tcPr>
            <w:tcW w:type="dxa" w:w="1800"/>
          </w:tcPr>
          <w:p>
            <w:pPr>
              <w:keepNext/>
            </w:pPr>
            <w:r>
              <w:rPr>
                <w:rFonts w:ascii="Times New Roman" w:hAnsi="Times New Roman" w:cs="Times New Roman" w:eastAsia="Times New Roman"/>
                <w:color w:val="000000"/>
                <w:sz w:val="24"/>
                <w:szCs w:val="24"/>
              </w:rPr>
              <w:t>Quantile-based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2</w:t>
            </w:r>
          </w:p>
        </w:tc>
      </w:tr>
      <w:tr>
        <w:trPr>
          <w:cantSplit/>
        </w:trPr>
        <w:tc>
          <w:tcPr>
            <w:tcW w:type="dxa" w:w="1656"/>
          </w:tcPr>
          <w:p>
            <w:pPr>
              <w:keepNext/>
            </w:pPr>
            <w:r>
              <w:rPr>
                <w:rFonts w:ascii="Times New Roman" w:hAnsi="Times New Roman" w:cs="Times New Roman" w:eastAsia="Times New Roman"/>
                <w:color w:val="000000"/>
                <w:sz w:val="24"/>
                <w:szCs w:val="24"/>
              </w:rPr>
              <w:t>class_based</w:t>
            </w:r>
          </w:p>
        </w:tc>
        <w:tc>
          <w:tcPr>
            <w:tcW w:type="dxa" w:w="1800"/>
          </w:tcPr>
          <w:p>
            <w:pPr>
              <w:keepNext/>
            </w:pPr>
            <w:r>
              <w:rPr>
                <w:rFonts w:ascii="Times New Roman" w:hAnsi="Times New Roman" w:cs="Times New Roman" w:eastAsia="Times New Roman"/>
                <w:color w:val="000000"/>
                <w:sz w:val="24"/>
                <w:szCs w:val="24"/>
              </w:rPr>
              <w:t>Class-based</w:t>
            </w:r>
          </w:p>
        </w:tc>
        <w:tc>
          <w:tcPr>
            <w:tcW w:type="dxa" w:w="4320"/>
          </w:tcPr>
          <w:p>
            <w:pPr>
              <w:keepNext/>
            </w:pPr>
            <w:r>
              <w:rPr>
                <w:rFonts w:ascii="Times New Roman" w:hAnsi="Times New Roman" w:cs="Times New Roman" w:eastAsia="Times New Roman"/>
                <w:color w:val="000000"/>
                <w:sz w:val="24"/>
                <w:szCs w:val="24"/>
              </w:rPr>
              <w:t>per-class means, class labels</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opt_uniform</w:t>
            </w:r>
          </w:p>
        </w:tc>
        <w:tc>
          <w:tcPr>
            <w:tcW w:type="dxa" w:w="1800"/>
          </w:tcPr>
          <w:p>
            <w:pPr>
              <w:keepNext/>
            </w:pPr>
            <w:r>
              <w:rPr>
                <w:rFonts w:ascii="Times New Roman" w:hAnsi="Times New Roman" w:cs="Times New Roman" w:eastAsia="Times New Roman"/>
                <w:color w:val="000000"/>
                <w:sz w:val="24"/>
                <w:szCs w:val="24"/>
              </w:rPr>
              <w:t>Optimized 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opt_nonuniform</w:t>
            </w:r>
          </w:p>
        </w:tc>
        <w:tc>
          <w:tcPr>
            <w:tcW w:type="dxa" w:w="1800"/>
          </w:tcPr>
          <w:p>
            <w:pPr>
              <w:keepNext/>
            </w:pPr>
            <w:r>
              <w:rPr>
                <w:rFonts w:ascii="Times New Roman" w:hAnsi="Times New Roman" w:cs="Times New Roman" w:eastAsia="Times New Roman"/>
                <w:color w:val="000000"/>
                <w:sz w:val="24"/>
                <w:szCs w:val="24"/>
              </w:rPr>
              <w:t>Optimized nonuniform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tail_aware</w:t>
            </w:r>
          </w:p>
        </w:tc>
        <w:tc>
          <w:tcPr>
            <w:tcW w:type="dxa" w:w="1800"/>
          </w:tcPr>
          <w:p>
            <w:pPr>
              <w:keepNext/>
            </w:pPr>
            <w:r>
              <w:rPr>
                <w:rFonts w:ascii="Times New Roman" w:hAnsi="Times New Roman" w:cs="Times New Roman" w:eastAsia="Times New Roman"/>
                <w:color w:val="000000"/>
                <w:sz w:val="24"/>
                <w:szCs w:val="24"/>
              </w:rPr>
              <w:t>Tail-aware CVaR</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dro</w:t>
            </w:r>
          </w:p>
        </w:tc>
        <w:tc>
          <w:tcPr>
            <w:tcW w:type="dxa" w:w="1800"/>
          </w:tcPr>
          <w:p>
            <w:pPr>
              <w:keepNext/>
            </w:pPr>
            <w:r>
              <w:rPr>
                <w:rFonts w:ascii="Times New Roman" w:hAnsi="Times New Roman" w:cs="Times New Roman" w:eastAsia="Times New Roman"/>
                <w:color w:val="000000"/>
                <w:sz w:val="24"/>
                <w:szCs w:val="24"/>
              </w:rPr>
              <w:t>DRO uniform</w:t>
            </w:r>
          </w:p>
        </w:tc>
        <w:tc>
          <w:tcPr>
            <w:tcW w:type="dxa" w:w="4320"/>
          </w:tcPr>
          <w:p>
            <w:pPr>
              <w:keepNext/>
            </w:pPr>
            <w:r>
              <w:rPr>
                <w:rFonts w:ascii="Times New Roman" w:hAnsi="Times New Roman" w:cs="Times New Roman" w:eastAsia="Times New Roman"/>
                <w:color w:val="000000"/>
                <w:sz w:val="24"/>
                <w:szCs w:val="24"/>
              </w:rPr>
              <w:t>ambiguity set (4 families)</w:t>
            </w:r>
          </w:p>
        </w:tc>
        <w:tc>
          <w:tcPr>
            <w:tcW w:type="dxa" w:w="864"/>
          </w:tcPr>
          <w:p>
            <w:pPr>
              <w:keepNext/>
            </w:pPr>
            <w:r>
              <w:rPr>
                <w:rFonts w:ascii="Times New Roman" w:hAnsi="Times New Roman" w:cs="Times New Roman" w:eastAsia="Times New Roman"/>
                <w:color w:val="000000"/>
                <w:sz w:val="24"/>
                <w:szCs w:val="24"/>
              </w:rPr>
              <w:t>5</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800"/>
          </w:tcPr>
          <w:p>
            <w:pPr>
              <w:keepNext/>
            </w:pPr>
            <w:r>
              <w:rPr>
                <w:rFonts w:ascii="Times New Roman" w:hAnsi="Times New Roman" w:cs="Times New Roman" w:eastAsia="Times New Roman"/>
                <w:color w:val="000000"/>
                <w:sz w:val="24"/>
                <w:szCs w:val="24"/>
              </w:rPr>
              <w:t>Oracle nonuniform</w:t>
            </w:r>
          </w:p>
        </w:tc>
        <w:tc>
          <w:tcPr>
            <w:tcW w:type="dxa" w:w="4320"/>
          </w:tcPr>
          <w:p>
            <w:pPr>
              <w:keepNext/>
            </w:pPr>
            <w:r>
              <w:rPr>
                <w:rFonts w:ascii="Times New Roman" w:hAnsi="Times New Roman" w:cs="Times New Roman" w:eastAsia="Times New Roman"/>
                <w:color w:val="000000"/>
                <w:sz w:val="24"/>
                <w:szCs w:val="24"/>
              </w:rPr>
              <w:t>true distribution (SAA, large)</w:t>
            </w:r>
          </w:p>
        </w:tc>
        <w:tc>
          <w:tcPr>
            <w:tcW w:type="dxa" w:w="864"/>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 xml:space="preserve">Operational robustness additionally varies no-show probabilities and arrival jitter, reflecting established appointment models with absences and unpunctuality [20-23]. The no-show probabilities are </w:t>
      </w:r>
      <m:oMath>
        <m:r>
          <m:rPr>
            <m:sty m:val="i"/>
          </m:rPr>
          <w:rPr>
            <w:rFonts w:ascii="Times New Roman" w:hAnsi="Times New Roman" w:cs="Times New Roman" w:eastAsia="Times New Roman"/>
            <w:color w:val="000000"/>
            <w:sz w:val="24"/>
            <w:szCs w:val="24"/>
          </w:rPr>
          <m:t>p</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.10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arrival jitter has sd 0 or 2 min.</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296"/>
          </w:tcPr>
          <w:p>
            <w:pPr>
              <w:keepNext/>
            </w:pPr>
            <w:r>
              <w:rPr>
                <w:rFonts w:ascii="Times New Roman" w:hAnsi="Times New Roman" w:cs="Times New Roman" w:eastAsia="Times New Roman"/>
                <w:color w:val="000000"/>
                <w:sz w:val="24"/>
                <w:szCs w:val="24"/>
              </w:rPr>
              <w:t>E[wait] (min)</w:t>
            </w:r>
          </w:p>
        </w:tc>
        <w:tc>
          <w:tcPr>
            <w:tcW w:type="dxa" w:w="1296"/>
          </w:tcPr>
          <w:p>
            <w:pPr>
              <w:keepNext/>
            </w:pPr>
            <w:r>
              <w:rPr>
                <w:rFonts w:ascii="Times New Roman" w:hAnsi="Times New Roman" w:cs="Times New Roman" w:eastAsia="Times New Roman"/>
                <w:color w:val="000000"/>
                <w:sz w:val="24"/>
                <w:szCs w:val="24"/>
              </w:rPr>
              <w:t>P(wait&gt;30 min) (%)</w:t>
            </w:r>
          </w:p>
        </w:tc>
        <w:tc>
          <w:tcPr>
            <w:tcW w:type="dxa" w:w="1296"/>
          </w:tcPr>
          <w:p>
            <w:pPr>
              <w:keepNext/>
            </w:pPr>
            <w:r>
              <w:rPr>
                <w:rFonts w:ascii="Times New Roman" w:hAnsi="Times New Roman" w:cs="Times New Roman" w:eastAsia="Times New Roman"/>
                <w:color w:val="000000"/>
                <w:sz w:val="24"/>
                <w:szCs w:val="24"/>
              </w:rPr>
              <w:t>E[idle] (min)</w:t>
            </w:r>
          </w:p>
        </w:tc>
        <w:tc>
          <w:tcPr>
            <w:tcW w:type="dxa" w:w="1296"/>
          </w:tcPr>
          <w:p>
            <w:pPr>
              <w:keepNext/>
            </w:pPr>
            <w:r>
              <w:rPr>
                <w:rFonts w:ascii="Times New Roman" w:hAnsi="Times New Roman" w:cs="Times New Roman" w:eastAsia="Times New Roman"/>
                <w:color w:val="000000"/>
                <w:sz w:val="24"/>
                <w:szCs w:val="24"/>
              </w:rPr>
              <w:t>E[overtime] (min)</w:t>
            </w:r>
          </w:p>
        </w:tc>
        <w:tc>
          <w:tcPr>
            <w:tcW w:type="dxa" w:w="1800"/>
          </w:tcPr>
          <w:p>
            <w:pPr>
              <w:keepNext/>
            </w:pPr>
            <w:r>
              <w:rPr>
                <w:rFonts w:ascii="Times New Roman" w:hAnsi="Times New Roman" w:cs="Times New Roman" w:eastAsia="Times New Roman"/>
                <w:color w:val="000000"/>
                <w:sz w:val="24"/>
                <w:szCs w:val="24"/>
              </w:rPr>
              <w:t>E[cost]</w:t>
            </w:r>
          </w:p>
        </w:tc>
        <w:tc>
          <w:tcPr>
            <w:tcW w:type="dxa" w:w="1234"/>
          </w:tcPr>
          <w:p>
            <w:pPr>
              <w:keepNext/>
            </w:pPr>
            <w:r>
              <w:rPr>
                <w:rFonts w:ascii="Times New Roman" w:hAnsi="Times New Roman" w:cs="Times New Roman" w:eastAsia="Times New Roman"/>
                <w:color w:val="000000"/>
                <w:sz w:val="24"/>
                <w:szCs w:val="24"/>
              </w:rPr>
              <w:t>Regret vs oracle (%)</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296"/>
          </w:tcPr>
          <w:p>
            <w:pPr>
              <w:keepNext/>
            </w:pPr>
            <w:r>
              <w:rPr>
                <w:rFonts w:ascii="Times New Roman" w:hAnsi="Times New Roman" w:cs="Times New Roman" w:eastAsia="Times New Roman"/>
                <w:color w:val="000000"/>
                <w:sz w:val="24"/>
                <w:szCs w:val="24"/>
              </w:rPr>
              <w:t>29.2</w:t>
            </w:r>
          </w:p>
        </w:tc>
        <w:tc>
          <w:tcPr>
            <w:tcW w:type="dxa" w:w="1296"/>
          </w:tcPr>
          <w:p>
            <w:pPr>
              <w:keepNext/>
            </w:pPr>
            <w:r>
              <w:rPr>
                <w:rFonts w:ascii="Times New Roman" w:hAnsi="Times New Roman" w:cs="Times New Roman" w:eastAsia="Times New Roman"/>
                <w:color w:val="000000"/>
                <w:sz w:val="24"/>
                <w:szCs w:val="24"/>
              </w:rPr>
              <w:t>31.2</w:t>
            </w:r>
          </w:p>
        </w:tc>
        <w:tc>
          <w:tcPr>
            <w:tcW w:type="dxa" w:w="1296"/>
          </w:tcPr>
          <w:p>
            <w:pPr>
              <w:keepNext/>
            </w:pPr>
            <w:r>
              <w:rPr>
                <w:rFonts w:ascii="Times New Roman" w:hAnsi="Times New Roman" w:cs="Times New Roman" w:eastAsia="Times New Roman"/>
                <w:color w:val="000000"/>
                <w:sz w:val="24"/>
                <w:szCs w:val="24"/>
              </w:rPr>
              <w:t>48.6</w:t>
            </w:r>
          </w:p>
        </w:tc>
        <w:tc>
          <w:tcPr>
            <w:tcW w:type="dxa" w:w="1296"/>
          </w:tcPr>
          <w:p>
            <w:pPr>
              <w:keepNext/>
            </w:pPr>
            <w:r>
              <w:rPr>
                <w:rFonts w:ascii="Times New Roman" w:hAnsi="Times New Roman" w:cs="Times New Roman" w:eastAsia="Times New Roman"/>
                <w:color w:val="000000"/>
                <w:sz w:val="24"/>
                <w:szCs w:val="24"/>
              </w:rPr>
              <w:t>58.6</w:t>
            </w:r>
          </w:p>
        </w:tc>
        <w:tc>
          <w:tcPr>
            <w:tcW w:type="dxa" w:w="1800"/>
          </w:tcPr>
          <w:p>
            <w:pPr>
              <w:keepNext/>
            </w:pPr>
            <w:r>
              <w:rPr>
                <w:rFonts w:ascii="Times New Roman" w:hAnsi="Times New Roman" w:cs="Times New Roman" w:eastAsia="Times New Roman"/>
                <w:color w:val="000000"/>
                <w:sz w:val="24"/>
                <w:szCs w:val="24"/>
              </w:rPr>
              <w:t>1092</w:t>
            </w:r>
          </w:p>
        </w:tc>
        <w:tc>
          <w:tcPr>
            <w:tcW w:type="dxa" w:w="1234"/>
          </w:tcPr>
          <w:p>
            <w:pPr>
              <w:keepNext/>
            </w:pPr>
            <w:r>
              <w:rPr>
                <w:rFonts w:ascii="Times New Roman" w:hAnsi="Times New Roman" w:cs="Times New Roman" w:eastAsia="Times New Roman"/>
                <w:color w:val="000000"/>
                <w:sz w:val="24"/>
                <w:szCs w:val="24"/>
              </w:rPr>
              <w:t>46.4</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296"/>
          </w:tcPr>
          <w:p>
            <w:pPr>
              <w:keepNext/>
            </w:pPr>
            <w:r>
              <w:rPr>
                <w:rFonts w:ascii="Times New Roman" w:hAnsi="Times New Roman" w:cs="Times New Roman" w:eastAsia="Times New Roman"/>
                <w:color w:val="000000"/>
                <w:sz w:val="24"/>
                <w:szCs w:val="24"/>
              </w:rPr>
              <w:t>18.6</w:t>
            </w:r>
          </w:p>
        </w:tc>
        <w:tc>
          <w:tcPr>
            <w:tcW w:type="dxa" w:w="1296"/>
          </w:tcPr>
          <w:p>
            <w:pPr>
              <w:keepNext/>
            </w:pPr>
            <w:r>
              <w:rPr>
                <w:rFonts w:ascii="Times New Roman" w:hAnsi="Times New Roman" w:cs="Times New Roman" w:eastAsia="Times New Roman"/>
                <w:color w:val="000000"/>
                <w:sz w:val="24"/>
                <w:szCs w:val="24"/>
              </w:rPr>
              <w:t>19.8</w:t>
            </w:r>
          </w:p>
        </w:tc>
        <w:tc>
          <w:tcPr>
            <w:tcW w:type="dxa" w:w="1296"/>
          </w:tcPr>
          <w:p>
            <w:pPr>
              <w:keepNext/>
            </w:pPr>
            <w:r>
              <w:rPr>
                <w:rFonts w:ascii="Times New Roman" w:hAnsi="Times New Roman" w:cs="Times New Roman" w:eastAsia="Times New Roman"/>
                <w:color w:val="000000"/>
                <w:sz w:val="24"/>
                <w:szCs w:val="24"/>
              </w:rPr>
              <w:t>100</w:t>
            </w:r>
          </w:p>
        </w:tc>
        <w:tc>
          <w:tcPr>
            <w:tcW w:type="dxa" w:w="1296"/>
          </w:tcPr>
          <w:p>
            <w:pPr>
              <w:keepNext/>
            </w:pPr>
            <w:r>
              <w:rPr>
                <w:rFonts w:ascii="Times New Roman" w:hAnsi="Times New Roman" w:cs="Times New Roman" w:eastAsia="Times New Roman"/>
                <w:color w:val="000000"/>
                <w:sz w:val="24"/>
                <w:szCs w:val="24"/>
              </w:rPr>
              <w:t>37.6</w:t>
            </w:r>
          </w:p>
        </w:tc>
        <w:tc>
          <w:tcPr>
            <w:tcW w:type="dxa" w:w="1800"/>
          </w:tcPr>
          <w:p>
            <w:pPr>
              <w:keepNext/>
            </w:pPr>
            <w:r>
              <w:rPr>
                <w:rFonts w:ascii="Times New Roman" w:hAnsi="Times New Roman" w:cs="Times New Roman" w:eastAsia="Times New Roman"/>
                <w:color w:val="000000"/>
                <w:sz w:val="24"/>
                <w:szCs w:val="24"/>
              </w:rPr>
              <w:t>834</w:t>
            </w:r>
          </w:p>
        </w:tc>
        <w:tc>
          <w:tcPr>
            <w:tcW w:type="dxa" w:w="1234"/>
          </w:tcPr>
          <w:p>
            <w:pPr>
              <w:keepNext/>
            </w:pPr>
            <w:r>
              <w:rPr>
                <w:rFonts w:ascii="Times New Roman" w:hAnsi="Times New Roman" w:cs="Times New Roman" w:eastAsia="Times New Roman"/>
                <w:color w:val="000000"/>
                <w:sz w:val="24"/>
                <w:szCs w:val="24"/>
              </w:rPr>
              <w:t>11.9</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296"/>
          </w:tcPr>
          <w:p>
            <w:pPr>
              <w:keepNext/>
            </w:pPr>
            <w:r>
              <w:rPr>
                <w:rFonts w:ascii="Times New Roman" w:hAnsi="Times New Roman" w:cs="Times New Roman" w:eastAsia="Times New Roman"/>
                <w:color w:val="000000"/>
                <w:sz w:val="24"/>
                <w:szCs w:val="24"/>
              </w:rPr>
              <w:t>9.6</w:t>
            </w:r>
          </w:p>
        </w:tc>
        <w:tc>
          <w:tcPr>
            <w:tcW w:type="dxa" w:w="1296"/>
          </w:tcPr>
          <w:p>
            <w:pPr>
              <w:keepNext/>
            </w:pPr>
            <w:r>
              <w:rPr>
                <w:rFonts w:ascii="Times New Roman" w:hAnsi="Times New Roman" w:cs="Times New Roman" w:eastAsia="Times New Roman"/>
                <w:color w:val="000000"/>
                <w:sz w:val="24"/>
                <w:szCs w:val="24"/>
              </w:rPr>
              <w:t>9.9</w:t>
            </w:r>
          </w:p>
        </w:tc>
        <w:tc>
          <w:tcPr>
            <w:tcW w:type="dxa" w:w="1296"/>
          </w:tcPr>
          <w:p>
            <w:pPr>
              <w:keepNext/>
            </w:pPr>
            <w:r>
              <w:rPr>
                <w:rFonts w:ascii="Times New Roman" w:hAnsi="Times New Roman" w:cs="Times New Roman" w:eastAsia="Times New Roman"/>
                <w:color w:val="000000"/>
                <w:sz w:val="24"/>
                <w:szCs w:val="24"/>
              </w:rPr>
              <w:t>219.8</w:t>
            </w:r>
          </w:p>
        </w:tc>
        <w:tc>
          <w:tcPr>
            <w:tcW w:type="dxa" w:w="1296"/>
          </w:tcPr>
          <w:p>
            <w:pPr>
              <w:keepNext/>
            </w:pPr>
            <w:r>
              <w:rPr>
                <w:rFonts w:ascii="Times New Roman" w:hAnsi="Times New Roman" w:cs="Times New Roman" w:eastAsia="Times New Roman"/>
                <w:color w:val="000000"/>
                <w:sz w:val="24"/>
                <w:szCs w:val="24"/>
              </w:rPr>
              <w:t>22.2</w:t>
            </w:r>
          </w:p>
        </w:tc>
        <w:tc>
          <w:tcPr>
            <w:tcW w:type="dxa" w:w="1800"/>
          </w:tcPr>
          <w:p>
            <w:pPr>
              <w:keepNext/>
            </w:pPr>
            <w:r>
              <w:rPr>
                <w:rFonts w:ascii="Times New Roman" w:hAnsi="Times New Roman" w:cs="Times New Roman" w:eastAsia="Times New Roman"/>
                <w:color w:val="000000"/>
                <w:sz w:val="24"/>
                <w:szCs w:val="24"/>
              </w:rPr>
              <w:t>770</w:t>
            </w:r>
          </w:p>
        </w:tc>
        <w:tc>
          <w:tcPr>
            <w:tcW w:type="dxa" w:w="1234"/>
          </w:tcPr>
          <w:p>
            <w:pPr>
              <w:keepNext/>
            </w:pPr>
            <w:r>
              <w:rPr>
                <w:rFonts w:ascii="Times New Roman" w:hAnsi="Times New Roman" w:cs="Times New Roman" w:eastAsia="Times New Roman"/>
                <w:color w:val="000000"/>
                <w:sz w:val="24"/>
                <w:szCs w:val="24"/>
              </w:rPr>
              <w:t>3.3</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173.7</w:t>
            </w:r>
          </w:p>
        </w:tc>
        <w:tc>
          <w:tcPr>
            <w:tcW w:type="dxa" w:w="1296"/>
          </w:tcPr>
          <w:p>
            <w:pPr>
              <w:keepNext/>
            </w:pPr>
            <w:r>
              <w:rPr>
                <w:rFonts w:ascii="Times New Roman" w:hAnsi="Times New Roman" w:cs="Times New Roman" w:eastAsia="Times New Roman"/>
                <w:color w:val="000000"/>
                <w:sz w:val="24"/>
                <w:szCs w:val="24"/>
              </w:rPr>
              <w:t>25.9</w:t>
            </w:r>
          </w:p>
        </w:tc>
        <w:tc>
          <w:tcPr>
            <w:tcW w:type="dxa" w:w="1800"/>
          </w:tcPr>
          <w:p>
            <w:pPr>
              <w:keepNext/>
            </w:pPr>
            <w:r>
              <w:rPr>
                <w:rFonts w:ascii="Times New Roman" w:hAnsi="Times New Roman" w:cs="Times New Roman" w:eastAsia="Times New Roman"/>
                <w:color w:val="000000"/>
                <w:sz w:val="24"/>
                <w:szCs w:val="24"/>
              </w:rPr>
              <w:t>757</w:t>
            </w:r>
          </w:p>
        </w:tc>
        <w:tc>
          <w:tcPr>
            <w:tcW w:type="dxa" w:w="1234"/>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296"/>
          </w:tcPr>
          <w:p>
            <w:pPr>
              <w:keepNext/>
            </w:pPr>
            <w:r>
              <w:rPr>
                <w:rFonts w:ascii="Times New Roman" w:hAnsi="Times New Roman" w:cs="Times New Roman" w:eastAsia="Times New Roman"/>
                <w:color w:val="000000"/>
                <w:sz w:val="24"/>
                <w:szCs w:val="24"/>
              </w:rPr>
              <w:t>11.8</w:t>
            </w:r>
          </w:p>
        </w:tc>
        <w:tc>
          <w:tcPr>
            <w:tcW w:type="dxa" w:w="1296"/>
          </w:tcPr>
          <w:p>
            <w:pPr>
              <w:keepNext/>
            </w:pPr>
            <w:r>
              <w:rPr>
                <w:rFonts w:ascii="Times New Roman" w:hAnsi="Times New Roman" w:cs="Times New Roman" w:eastAsia="Times New Roman"/>
                <w:color w:val="000000"/>
                <w:sz w:val="24"/>
                <w:szCs w:val="24"/>
              </w:rPr>
              <w:t>12.3</w:t>
            </w:r>
          </w:p>
        </w:tc>
        <w:tc>
          <w:tcPr>
            <w:tcW w:type="dxa" w:w="1296"/>
          </w:tcPr>
          <w:p>
            <w:pPr>
              <w:keepNext/>
            </w:pPr>
            <w:r>
              <w:rPr>
                <w:rFonts w:ascii="Times New Roman" w:hAnsi="Times New Roman" w:cs="Times New Roman" w:eastAsia="Times New Roman"/>
                <w:color w:val="000000"/>
                <w:sz w:val="24"/>
                <w:szCs w:val="24"/>
              </w:rPr>
              <w:t>170.4</w:t>
            </w:r>
          </w:p>
        </w:tc>
        <w:tc>
          <w:tcPr>
            <w:tcW w:type="dxa" w:w="1296"/>
          </w:tcPr>
          <w:p>
            <w:pPr>
              <w:keepNext/>
            </w:pPr>
            <w:r>
              <w:rPr>
                <w:rFonts w:ascii="Times New Roman" w:hAnsi="Times New Roman" w:cs="Times New Roman" w:eastAsia="Times New Roman"/>
                <w:color w:val="000000"/>
                <w:sz w:val="24"/>
                <w:szCs w:val="24"/>
              </w:rPr>
              <w:t>25.7</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382.8</w:t>
            </w:r>
          </w:p>
        </w:tc>
        <w:tc>
          <w:tcPr>
            <w:tcW w:type="dxa" w:w="1296"/>
          </w:tcPr>
          <w:p>
            <w:pPr>
              <w:keepNext/>
            </w:pPr>
            <w:r>
              <w:rPr>
                <w:rFonts w:ascii="Times New Roman" w:hAnsi="Times New Roman" w:cs="Times New Roman" w:eastAsia="Times New Roman"/>
                <w:color w:val="000000"/>
                <w:sz w:val="24"/>
                <w:szCs w:val="24"/>
              </w:rPr>
              <w:t>16.2</w:t>
            </w:r>
          </w:p>
        </w:tc>
        <w:tc>
          <w:tcPr>
            <w:tcW w:type="dxa" w:w="1800"/>
          </w:tcPr>
          <w:p>
            <w:pPr>
              <w:keepNext/>
            </w:pPr>
            <w:r>
              <w:rPr>
                <w:rFonts w:ascii="Times New Roman" w:hAnsi="Times New Roman" w:cs="Times New Roman" w:eastAsia="Times New Roman"/>
                <w:color w:val="000000"/>
                <w:sz w:val="24"/>
                <w:szCs w:val="24"/>
              </w:rPr>
              <w:t>956</w:t>
            </w:r>
          </w:p>
        </w:tc>
        <w:tc>
          <w:tcPr>
            <w:tcW w:type="dxa" w:w="1234"/>
          </w:tcPr>
          <w:p>
            <w:pPr>
              <w:keepNext/>
            </w:pPr>
            <w:r>
              <w:rPr>
                <w:rFonts w:ascii="Times New Roman" w:hAnsi="Times New Roman" w:cs="Times New Roman" w:eastAsia="Times New Roman"/>
                <w:color w:val="000000"/>
                <w:sz w:val="24"/>
                <w:szCs w:val="24"/>
              </w:rPr>
              <w:t>28.1</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296"/>
          </w:tcPr>
          <w:p>
            <w:pPr>
              <w:keepNext/>
            </w:pPr>
            <w:r>
              <w:rPr>
                <w:rFonts w:ascii="Times New Roman" w:hAnsi="Times New Roman" w:cs="Times New Roman" w:eastAsia="Times New Roman"/>
                <w:color w:val="000000"/>
                <w:sz w:val="24"/>
                <w:szCs w:val="24"/>
              </w:rPr>
              <w:t>10.3</w:t>
            </w:r>
          </w:p>
        </w:tc>
        <w:tc>
          <w:tcPr>
            <w:tcW w:type="dxa" w:w="1296"/>
          </w:tcPr>
          <w:p>
            <w:pPr>
              <w:keepNext/>
            </w:pPr>
            <w:r>
              <w:rPr>
                <w:rFonts w:ascii="Times New Roman" w:hAnsi="Times New Roman" w:cs="Times New Roman" w:eastAsia="Times New Roman"/>
                <w:color w:val="000000"/>
                <w:sz w:val="24"/>
                <w:szCs w:val="24"/>
              </w:rPr>
              <w:t>10.7</w:t>
            </w:r>
          </w:p>
        </w:tc>
        <w:tc>
          <w:tcPr>
            <w:tcW w:type="dxa" w:w="1296"/>
          </w:tcPr>
          <w:p>
            <w:pPr>
              <w:keepNext/>
            </w:pPr>
            <w:r>
              <w:rPr>
                <w:rFonts w:ascii="Times New Roman" w:hAnsi="Times New Roman" w:cs="Times New Roman" w:eastAsia="Times New Roman"/>
                <w:color w:val="000000"/>
                <w:sz w:val="24"/>
                <w:szCs w:val="24"/>
              </w:rPr>
              <w:t>203.8</w:t>
            </w:r>
          </w:p>
        </w:tc>
        <w:tc>
          <w:tcPr>
            <w:tcW w:type="dxa" w:w="1296"/>
          </w:tcPr>
          <w:p>
            <w:pPr>
              <w:keepNext/>
            </w:pPr>
            <w:r>
              <w:rPr>
                <w:rFonts w:ascii="Times New Roman" w:hAnsi="Times New Roman" w:cs="Times New Roman" w:eastAsia="Times New Roman"/>
                <w:color w:val="000000"/>
                <w:sz w:val="24"/>
                <w:szCs w:val="24"/>
              </w:rPr>
              <w:t>23.3</w:t>
            </w:r>
          </w:p>
        </w:tc>
        <w:tc>
          <w:tcPr>
            <w:tcW w:type="dxa" w:w="1800"/>
          </w:tcPr>
          <w:p>
            <w:pPr>
              <w:keepNext/>
            </w:pPr>
            <w:r>
              <w:rPr>
                <w:rFonts w:ascii="Times New Roman" w:hAnsi="Times New Roman" w:cs="Times New Roman" w:eastAsia="Times New Roman"/>
                <w:color w:val="000000"/>
                <w:sz w:val="24"/>
                <w:szCs w:val="24"/>
              </w:rPr>
              <w:t>762</w:t>
            </w:r>
          </w:p>
        </w:tc>
        <w:tc>
          <w:tcPr>
            <w:tcW w:type="dxa" w:w="1234"/>
          </w:tcPr>
          <w:p>
            <w:pPr>
              <w:keepNext/>
            </w:pPr>
            <w:r>
              <w:rPr>
                <w:rFonts w:ascii="Times New Roman" w:hAnsi="Times New Roman" w:cs="Times New Roman" w:eastAsia="Times New Roman"/>
                <w:color w:val="000000"/>
                <w:sz w:val="24"/>
                <w:szCs w:val="24"/>
              </w:rPr>
              <w:t>2.2</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169.2</w:t>
            </w:r>
          </w:p>
        </w:tc>
        <w:tc>
          <w:tcPr>
            <w:tcW w:type="dxa" w:w="1296"/>
          </w:tcPr>
          <w:p>
            <w:pPr>
              <w:keepNext/>
            </w:pPr>
            <w:r>
              <w:rPr>
                <w:rFonts w:ascii="Times New Roman" w:hAnsi="Times New Roman" w:cs="Times New Roman" w:eastAsia="Times New Roman"/>
                <w:color w:val="000000"/>
                <w:sz w:val="24"/>
                <w:szCs w:val="24"/>
              </w:rPr>
              <w:t>25.5</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r>
        <w:rPr>
          <w:rFonts w:ascii="Times New Roman" w:hAnsi="Times New Roman" w:cs="Times New Roman" w:eastAsia="Times New Roman"/>
          <w:color w:val="000000"/>
          <w:sz w:val="24"/>
          <w:szCs w:val="24"/>
        </w:rPr>
        <w:t xml:space="preserve">With moment-fitted gamma designs (Fig. 5),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(1.14 cost units;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182950"/>
            <wp:docPr id="5" name="Picture 5"/>
            <wp:cNvGraphicFramePr>
              <a:graphicFrameLocks noChangeAspect="1"/>
            </wp:cNvGraphicFramePr>
            <a:graphic>
              <a:graphicData uri="http://schemas.openxmlformats.org/drawingml/2006/picture">
                <pic:pic>
                  <pic:nvPicPr>
                    <pic:cNvPr id="0" name="fig5_estimation.png"/>
                    <pic:cNvPicPr/>
                  </pic:nvPicPr>
                  <pic:blipFill>
                    <a:blip r:embed="rId13"/>
                    <a:stretch>
                      <a:fillRect/>
                    </a:stretch>
                  </pic:blipFill>
                  <pic:spPr>
                    <a:xfrm>
                      <a:off x="0" y="0"/>
                      <a:ext cx="5486400" cy="3182950"/>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 xml:space="preserve">Moment-fitted gamma design regret vs historical sample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 xml:space="preserve">: </w:t>
      </w:r>
      <m:oMath>
        <m:sSub>
          <m:e>
            <m:r>
              <m:rPr>
                <m:sty m:val="i"/>
              </m:rPr>
              <w:rPr>
                <w:rFonts w:ascii="Times New Roman" w:hAnsi="Times New Roman" w:cs="Times New Roman" w:eastAsia="Times New Roman"/>
                <w:color w:val="000000"/>
                <w:sz w:val="20"/>
                <w:szCs w:val="20"/>
              </w:rPr>
              <m:t>Q</m:t>
            </m:r>
          </m:e>
          <m:sub>
            <m:r>
              <m:rPr>
                <m:sty m:val="p"/>
              </m:rPr>
              <w:rPr>
                <w:rFonts w:ascii="Times New Roman" w:hAnsi="Times New Roman" w:cs="Times New Roman" w:eastAsia="Times New Roman"/>
                <w:color w:val="000000"/>
                <w:sz w:val="20"/>
                <w:szCs w:val="20"/>
              </w:rPr>
              <m:t>90</m:t>
            </m:r>
          </m:sub>
        </m:sSub>
      </m:oMath>
      <w:r>
        <w:rPr>
          <w:rFonts w:ascii="Times New Roman" w:hAnsi="Times New Roman" w:cs="Times New Roman" w:eastAsia="Times New Roman"/>
          <w:sz w:val="20"/>
          <w:color w:val="000000"/>
          <w:szCs w:val="20"/>
        </w:rPr>
        <w:t xml:space="preserve"> regret over 400 replications per cell.</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6); all optimized policies sit on or near that frontier, so the choice reduces to where on the frontier the cost weights place the clinic. The pattern is stable under cost weights ranging (1,1,1) to (1,2,6): the optimized uniform interval's maximum regret stays at or below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keepNext/>
        <w:spacing w:before="240"/>
      </w:pPr>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944"/>
          </w:tcPr>
          <w:p>
            <w:pPr>
              <w:keepNext/>
            </w:pPr>
            <w:r>
              <w:rPr>
                <w:rFonts w:ascii="Times New Roman" w:hAnsi="Times New Roman" w:cs="Times New Roman" w:eastAsia="Times New Roman"/>
                <w:color w:val="000000"/>
                <w:sz w:val="24"/>
                <w:szCs w:val="24"/>
              </w:rPr>
              <w:t>Information required</w:t>
            </w:r>
          </w:p>
        </w:tc>
        <w:tc>
          <w:tcPr>
            <w:tcW w:type="dxa" w:w="2376"/>
          </w:tcPr>
          <w:p>
            <w:pPr>
              <w:keepNext/>
            </w:pPr>
            <w:r>
              <w:rPr>
                <w:rFonts w:ascii="Times New Roman" w:hAnsi="Times New Roman" w:cs="Times New Roman" w:eastAsia="Times New Roman"/>
                <w:color w:val="000000"/>
                <w:sz w:val="24"/>
                <w:szCs w:val="24"/>
              </w:rPr>
              <w:t>Implementation</w:t>
            </w:r>
          </w:p>
        </w:tc>
        <w:tc>
          <w:tcPr>
            <w:tcW w:type="dxa" w:w="1368"/>
          </w:tcPr>
          <w:p>
            <w:pPr>
              <w:keepNext/>
            </w:pPr>
            <w:r>
              <w:rPr>
                <w:rFonts w:ascii="Times New Roman" w:hAnsi="Times New Roman" w:cs="Times New Roman" w:eastAsia="Times New Roman"/>
                <w:color w:val="000000"/>
                <w:sz w:val="24"/>
                <w:szCs w:val="24"/>
              </w:rPr>
              <w:t>Mean regret (%)</w:t>
            </w:r>
          </w:p>
        </w:tc>
        <w:tc>
          <w:tcPr>
            <w:tcW w:type="dxa" w:w="1368"/>
          </w:tcPr>
          <w:p>
            <w:pPr>
              <w:keepNext/>
            </w:pPr>
            <w:r>
              <w:rPr>
                <w:rFonts w:ascii="Times New Roman" w:hAnsi="Times New Roman" w:cs="Times New Roman" w:eastAsia="Times New Roman"/>
                <w:color w:val="000000"/>
                <w:sz w:val="24"/>
                <w:szCs w:val="24"/>
              </w:rPr>
              <w:t>Max regret (%)</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944"/>
          </w:tcPr>
          <w:p>
            <w:pPr>
              <w:keepNext/>
            </w:pPr>
            <w:r>
              <w:rPr>
                <w:rFonts w:ascii="Times New Roman" w:hAnsi="Times New Roman" w:cs="Times New Roman" w:eastAsia="Times New Roman"/>
                <w:color w:val="000000"/>
                <w:sz w:val="24"/>
                <w:szCs w:val="24"/>
              </w:rPr>
              <w:t>true distribution (SAA, large)</w:t>
            </w:r>
          </w:p>
        </w:tc>
        <w:tc>
          <w:tcPr>
            <w:tcW w:type="dxa" w:w="2376"/>
          </w:tcPr>
          <w:p>
            <w:pPr>
              <w:keepNext/>
            </w:pPr>
            <w:r>
              <w:rPr>
                <w:rFonts w:ascii="Times New Roman" w:hAnsi="Times New Roman" w:cs="Times New Roman" w:eastAsia="Times New Roman"/>
                <w:color w:val="000000"/>
                <w:sz w:val="24"/>
                <w:szCs w:val="24"/>
              </w:rPr>
              <w:t>full distribution, N-1 intervals</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N-1 intervals, SAA-optimized</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SAA-optimized</w:t>
            </w:r>
          </w:p>
        </w:tc>
        <w:tc>
          <w:tcPr>
            <w:tcW w:type="dxa" w:w="1368"/>
          </w:tcPr>
          <w:p>
            <w:pPr>
              <w:keepNext/>
            </w:pPr>
            <w:r>
              <w:rPr>
                <w:rFonts w:ascii="Times New Roman" w:hAnsi="Times New Roman" w:cs="Times New Roman" w:eastAsia="Times New Roman"/>
                <w:color w:val="000000"/>
                <w:sz w:val="24"/>
                <w:szCs w:val="24"/>
              </w:rPr>
              <w:t>1.2</w:t>
            </w:r>
          </w:p>
        </w:tc>
        <w:tc>
          <w:tcPr>
            <w:tcW w:type="dxa" w:w="1368"/>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944"/>
          </w:tcPr>
          <w:p>
            <w:pPr>
              <w:keepNext/>
            </w:pPr>
            <w:r>
              <w:rPr>
                <w:rFonts w:ascii="Times New Roman" w:hAnsi="Times New Roman" w:cs="Times New Roman" w:eastAsia="Times New Roman"/>
                <w:color w:val="000000"/>
                <w:sz w:val="24"/>
                <w:szCs w:val="24"/>
              </w:rPr>
              <w:t>ambiguity set (4 families)</w:t>
            </w:r>
          </w:p>
        </w:tc>
        <w:tc>
          <w:tcPr>
            <w:tcW w:type="dxa" w:w="2376"/>
          </w:tcPr>
          <w:p>
            <w:pPr>
              <w:keepNext/>
            </w:pPr>
            <w:r>
              <w:rPr>
                <w:rFonts w:ascii="Times New Roman" w:hAnsi="Times New Roman" w:cs="Times New Roman" w:eastAsia="Times New Roman"/>
                <w:color w:val="000000"/>
                <w:sz w:val="24"/>
                <w:szCs w:val="24"/>
              </w:rPr>
              <w:t>one scalar, ambiguity-set worst case</w:t>
            </w:r>
          </w:p>
        </w:tc>
        <w:tc>
          <w:tcPr>
            <w:tcW w:type="dxa" w:w="1368"/>
          </w:tcPr>
          <w:p>
            <w:pPr>
              <w:keepNext/>
            </w:pPr>
            <w:r>
              <w:rPr>
                <w:rFonts w:ascii="Times New Roman" w:hAnsi="Times New Roman" w:cs="Times New Roman" w:eastAsia="Times New Roman"/>
                <w:color w:val="000000"/>
                <w:sz w:val="24"/>
                <w:szCs w:val="24"/>
              </w:rPr>
              <w:t>5.3</w:t>
            </w:r>
          </w:p>
        </w:tc>
        <w:tc>
          <w:tcPr>
            <w:tcW w:type="dxa" w:w="1368"/>
          </w:tcPr>
          <w:p>
            <w:pPr>
              <w:keepNext/>
            </w:pPr>
            <w:r>
              <w:rPr>
                <w:rFonts w:ascii="Times New Roman" w:hAnsi="Times New Roman" w:cs="Times New Roman" w:eastAsia="Times New Roman"/>
                <w:color w:val="000000"/>
                <w:sz w:val="24"/>
                <w:szCs w:val="24"/>
              </w:rPr>
              <w:t>34.6</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368"/>
          </w:tcPr>
          <w:p>
            <w:pPr>
              <w:keepNext/>
            </w:pPr>
            <w:r>
              <w:rPr>
                <w:rFonts w:ascii="Times New Roman" w:hAnsi="Times New Roman" w:cs="Times New Roman" w:eastAsia="Times New Roman"/>
                <w:color w:val="000000"/>
                <w:sz w:val="24"/>
                <w:szCs w:val="24"/>
              </w:rPr>
              <w:t>8.9</w:t>
            </w:r>
          </w:p>
        </w:tc>
        <w:tc>
          <w:tcPr>
            <w:tcW w:type="dxa" w:w="1368"/>
          </w:tcPr>
          <w:p>
            <w:pPr>
              <w:keepNext/>
            </w:pPr>
            <w:r>
              <w:rPr>
                <w:rFonts w:ascii="Times New Roman" w:hAnsi="Times New Roman" w:cs="Times New Roman" w:eastAsia="Times New Roman"/>
                <w:color w:val="000000"/>
                <w:sz w:val="24"/>
                <w:szCs w:val="24"/>
              </w:rPr>
              <w:t>18.5</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(quantile)</w:t>
            </w:r>
          </w:p>
        </w:tc>
        <w:tc>
          <w:tcPr>
            <w:tcW w:type="dxa" w:w="1368"/>
          </w:tcPr>
          <w:p>
            <w:pPr>
              <w:keepNext/>
            </w:pPr>
            <w:r>
              <w:rPr>
                <w:rFonts w:ascii="Times New Roman" w:hAnsi="Times New Roman" w:cs="Times New Roman" w:eastAsia="Times New Roman"/>
                <w:color w:val="000000"/>
                <w:sz w:val="24"/>
                <w:szCs w:val="24"/>
              </w:rPr>
              <w:t>12.1</w:t>
            </w:r>
          </w:p>
        </w:tc>
        <w:tc>
          <w:tcPr>
            <w:tcW w:type="dxa" w:w="1368"/>
          </w:tcPr>
          <w:p>
            <w:pPr>
              <w:keepNext/>
            </w:pPr>
            <w:r>
              <w:rPr>
                <w:rFonts w:ascii="Times New Roman" w:hAnsi="Times New Roman" w:cs="Times New Roman" w:eastAsia="Times New Roman"/>
                <w:color w:val="000000"/>
                <w:sz w:val="24"/>
                <w:szCs w:val="24"/>
              </w:rPr>
              <w:t>33.3</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E+CVaR objective</w:t>
            </w:r>
          </w:p>
        </w:tc>
        <w:tc>
          <w:tcPr>
            <w:tcW w:type="dxa" w:w="1368"/>
          </w:tcPr>
          <w:p>
            <w:pPr>
              <w:keepNext/>
            </w:pPr>
            <w:r>
              <w:rPr>
                <w:rFonts w:ascii="Times New Roman" w:hAnsi="Times New Roman" w:cs="Times New Roman" w:eastAsia="Times New Roman"/>
                <w:color w:val="000000"/>
                <w:sz w:val="24"/>
                <w:szCs w:val="24"/>
              </w:rPr>
              <w:t>20.3</w:t>
            </w:r>
          </w:p>
        </w:tc>
        <w:tc>
          <w:tcPr>
            <w:tcW w:type="dxa" w:w="1368"/>
          </w:tcPr>
          <w:p>
            <w:pPr>
              <w:keepNext/>
            </w:pPr>
            <w:r>
              <w:rPr>
                <w:rFonts w:ascii="Times New Roman" w:hAnsi="Times New Roman" w:cs="Times New Roman" w:eastAsia="Times New Roman"/>
                <w:color w:val="000000"/>
                <w:sz w:val="24"/>
                <w:szCs w:val="24"/>
              </w:rPr>
              <w:t>40.8</w:t>
            </w:r>
          </w:p>
        </w:tc>
      </w:tr>
      <w:tr>
        <w:trPr>
          <w:cantSplit/>
        </w:trPr>
        <w:tc>
          <w:tcPr>
            <w:tcW w:type="dxa" w:w="1656"/>
          </w:tcPr>
          <w:p>
            <w:pPr>
              <w:keepNext/>
            </w:pPr>
            <w:r>
              <w:rPr>
                <w:rFonts w:ascii="Times New Roman" w:hAnsi="Times New Roman" w:cs="Times New Roman" w:eastAsia="Times New Roman"/>
                <w:color w:val="000000"/>
                <w:sz w:val="24"/>
                <w:szCs w:val="24"/>
              </w:rPr>
              <w:t>Class-based</w:t>
            </w:r>
          </w:p>
        </w:tc>
        <w:tc>
          <w:tcPr>
            <w:tcW w:type="dxa" w:w="1944"/>
          </w:tcPr>
          <w:p>
            <w:pPr>
              <w:keepNext/>
            </w:pPr>
            <w:r>
              <w:rPr>
                <w:rFonts w:ascii="Times New Roman" w:hAnsi="Times New Roman" w:cs="Times New Roman" w:eastAsia="Times New Roman"/>
                <w:color w:val="000000"/>
                <w:sz w:val="24"/>
                <w:szCs w:val="24"/>
              </w:rPr>
              <w:t>per-class means, class labels</w:t>
            </w:r>
          </w:p>
        </w:tc>
        <w:tc>
          <w:tcPr>
            <w:tcW w:type="dxa" w:w="2376"/>
          </w:tcPr>
          <w:p>
            <w:pPr>
              <w:keepNext/>
            </w:pPr>
            <w:r>
              <w:rPr>
                <w:rFonts w:ascii="Times New Roman" w:hAnsi="Times New Roman" w:cs="Times New Roman" w:eastAsia="Times New Roman"/>
                <w:color w:val="000000"/>
                <w:sz w:val="24"/>
                <w:szCs w:val="24"/>
              </w:rPr>
              <w:t>scalar per class</w:t>
            </w:r>
          </w:p>
        </w:tc>
        <w:tc>
          <w:tcPr>
            <w:tcW w:type="dxa" w:w="1368"/>
          </w:tcPr>
          <w:p>
            <w:pPr>
              <w:keepNext/>
            </w:pPr>
            <w:r>
              <w:rPr>
                <w:rFonts w:ascii="Times New Roman" w:hAnsi="Times New Roman" w:cs="Times New Roman" w:eastAsia="Times New Roman"/>
                <w:color w:val="000000"/>
                <w:sz w:val="24"/>
                <w:szCs w:val="24"/>
              </w:rPr>
              <w:t>51.6</w:t>
            </w:r>
          </w:p>
        </w:tc>
        <w:tc>
          <w:tcPr>
            <w:tcW w:type="dxa" w:w="1368"/>
          </w:tcPr>
          <w:p>
            <w:pPr>
              <w:keepNext/>
            </w:pPr>
            <w:r>
              <w:rPr>
                <w:rFonts w:ascii="Times New Roman" w:hAnsi="Times New Roman" w:cs="Times New Roman" w:eastAsia="Times New Roman"/>
                <w:color w:val="000000"/>
                <w:sz w:val="24"/>
                <w:szCs w:val="24"/>
              </w:rPr>
              <w:t>64</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368"/>
          </w:tcPr>
          <w:p>
            <w:pPr>
              <w:keepNext/>
            </w:pPr>
            <w:r>
              <w:rPr>
                <w:rFonts w:ascii="Times New Roman" w:hAnsi="Times New Roman" w:cs="Times New Roman" w:eastAsia="Times New Roman"/>
                <w:color w:val="000000"/>
                <w:sz w:val="24"/>
                <w:szCs w:val="24"/>
              </w:rPr>
              <w:t>55</w:t>
            </w:r>
          </w:p>
        </w:tc>
        <w:tc>
          <w:tcPr>
            <w:tcW w:type="dxa" w:w="1368"/>
          </w:tcPr>
          <w:p>
            <w:r>
              <w:rPr>
                <w:rFonts w:ascii="Times New Roman" w:hAnsi="Times New Roman" w:cs="Times New Roman" w:eastAsia="Times New Roman"/>
                <w:color w:val="000000"/>
                <w:sz w:val="24"/>
                <w:szCs w:val="24"/>
              </w:rPr>
              <w:t>71.3</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6" name="Picture 6"/>
            <wp:cNvGraphicFramePr>
              <a:graphicFrameLocks noChangeAspect="1"/>
            </wp:cNvGraphicFramePr>
            <a:graphic>
              <a:graphicData uri="http://schemas.openxmlformats.org/drawingml/2006/picture">
                <pic:pic>
                  <pic:nvPicPr>
                    <pic:cNvPr id="0" name="fig6_pareto.png"/>
                    <pic:cNvPicPr/>
                  </pic:nvPicPr>
                  <pic:blipFill>
                    <a:blip r:embed="rId14"/>
                    <a:stretch>
                      <a:fillRect/>
                    </a:stretch>
                  </pic:blipFill>
                  <pic:spPr>
                    <a:xfrm>
                      <a:off x="0" y="0"/>
                      <a:ext cx="5486400" cy="191164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Waiting vs idle+overtime trade-off under the uniform-interval sweep.</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7). Early-session shocks are costlier in aggregate waiting; end-of-session shocks convert to overtime instead.</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7" name="Picture 7"/>
            <wp:cNvGraphicFramePr>
              <a:graphicFrameLocks noChangeAspect="1"/>
            </wp:cNvGraphicFramePr>
            <a:graphic>
              <a:graphicData uri="http://schemas.openxmlformats.org/drawingml/2006/picture">
                <pic:pic>
                  <pic:nvPicPr>
                    <pic:cNvPr id="0" name="fig7_cascade.png"/>
                    <pic:cNvPicPr/>
                  </pic:nvPicPr>
                  <pic:blipFill>
                    <a:blip r:embed="rId15"/>
                    <a:stretch>
                      <a:fillRect/>
                    </a:stretch>
                  </pic:blipFill>
                  <pic:spPr>
                    <a:xfrm>
                      <a:off x="0" y="0"/>
                      <a:ext cx="5486400" cy="323759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Delay cascade from a single injected 45-min consultation; cascade length counts downstream appointments with </w:t>
      </w:r>
      <m:oMath>
        <m:r>
          <m:rPr>
            <m:lit m:val="1"/>
            <m:sty m:val="p"/>
          </m:rPr>
          <w:rPr>
            <w:rFonts w:ascii="Times New Roman" w:hAnsi="Times New Roman" w:cs="Times New Roman" w:eastAsia="Times New Roman"/>
            <w:color w:val="000000"/>
            <w:sz w:val="20"/>
            <w:szCs w:val="20"/>
          </w:rPr>
          <m:t>&gt;</m:t>
        </m:r>
        <m:r>
          <m:rPr>
            <m:sty m:val="p"/>
          </m:rPr>
          <w:rPr>
            <w:rFonts w:ascii="Times New Roman" w:hAnsi="Times New Roman" w:cs="Times New Roman" w:eastAsia="Times New Roman"/>
            <w:color w:val="000000"/>
            <w:sz w:val="20"/>
            <w:szCs w:val="20"/>
          </w:rPr>
          <m:t>1</m:t>
        </m:r>
      </m:oMath>
      <w:r>
        <w:rPr>
          <w:rFonts w:ascii="Times New Roman" w:hAnsi="Times New Roman" w:cs="Times New Roman" w:eastAsia="Times New Roman"/>
          <w:sz w:val="20"/>
          <w:color w:val="000000"/>
          <w:szCs w:val="20"/>
        </w:rPr>
        <w:t xml:space="preserve"> min added waiting.</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8):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8" name="Picture 8"/>
            <wp:cNvGraphicFramePr>
              <a:graphicFrameLocks noChangeAspect="1"/>
            </wp:cNvGraphicFramePr>
            <a:graphic>
              <a:graphicData uri="http://schemas.openxmlformats.org/drawingml/2006/picture">
                <pic:pic>
                  <pic:nvPicPr>
                    <pic:cNvPr id="0" name="fig8_decision_map.png"/>
                    <pic:cNvPicPr/>
                  </pic:nvPicPr>
                  <pic:blipFill>
                    <a:blip r:embed="rId16"/>
                    <a:stretch>
                      <a:fillRect/>
                    </a:stretch>
                  </pic:blipFill>
                  <pic:spPr>
                    <a:xfrm>
                      <a:off x="0" y="0"/>
                      <a:ext cx="5486400" cy="337663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8.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[6, 7, 24-27] by quantifying the marginal value of added schedule complexity in the tested setting.</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[9, 14, 18].</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[3-5, 28-30].</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[4]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[5]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[6]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[7]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[9]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[10]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[11]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[12]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[13] Bertsimas D, Sim M. The price of robustness. Operations Research 2004;52(1):35–53. https://doi.org/10.1287/opre.1030.0065.</w:t>
      </w:r>
    </w:p>
    <w:p>
      <w:r>
        <w:rPr>
          <w:rFonts w:ascii="Times New Roman" w:hAnsi="Times New Roman" w:cs="Times New Roman" w:eastAsia="Times New Roman"/>
          <w:color w:val="000000"/>
          <w:sz w:val="24"/>
          <w:szCs w:val="24"/>
        </w:rPr>
        <w:t>[14]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[15] Pinedo ML. Selected scheduling systems. In: Scheduling. Springer US; 2011. p. 611–613. https://doi.org/10.1007/978-1-4614-2361-4_27.</w:t>
      </w:r>
    </w:p>
    <w:p>
      <w:r>
        <w:rPr>
          <w:rFonts w:ascii="Times New Roman" w:hAnsi="Times New Roman" w:cs="Times New Roman" w:eastAsia="Times New Roman"/>
          <w:color w:val="000000"/>
          <w:sz w:val="24"/>
          <w:szCs w:val="24"/>
        </w:rPr>
        <w:t>[16] Soriano A. Comparison of two scheduling systems. Operations Research 1966;14(3):388–397. https://doi.org/10.1287/opre.14.3.388.</w:t>
      </w:r>
    </w:p>
    <w:p>
      <w:r>
        <w:rPr>
          <w:rFonts w:ascii="Times New Roman" w:hAnsi="Times New Roman" w:cs="Times New Roman" w:eastAsia="Times New Roman"/>
          <w:color w:val="000000"/>
          <w:sz w:val="24"/>
          <w:szCs w:val="24"/>
        </w:rPr>
        <w:t>[17]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[18]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[19]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[20]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[21]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[22]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[23]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[24]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[25]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[26]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[27]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[28]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[29] Wang J, Fung RYK. Dynamic appointment scheduling with patient preferences and choices. Industrial Management &amp; Data Systems 2015;115(4):700–717. https://doi.org/10.1108/imds-12-2014-0372.</w:t>
      </w:r>
    </w:p>
    <w:p>
      <w:r>
        <w:rPr>
          <w:rFonts w:ascii="Times New Roman" w:hAnsi="Times New Roman" w:cs="Times New Roman" w:eastAsia="Times New Roman"/>
          <w:color w:val="000000"/>
          <w:sz w:val="24"/>
          <w:szCs w:val="24"/>
        </w:rPr>
        <w:t>[30] Klassen KJ, Yoogalingam R. Appointment system design with interruptions and physician lateness. International Journal of Operations &amp; Production Management 2013;33(4):394–414. https://doi.org/10.1108/01443571311307253.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