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sz w:val="28"/>
        </w:rPr>
        <w:t>Declaration of Competing Interest</w:t>
      </w:r>
    </w:p>
    <w:p>
      <w:r>
        <w:t>The authors declare that they have no known competing financial interests or personal relationships that could have appeared to influence the work reported in this paper.</w:t>
      </w:r>
    </w:p>
    <w:p/>
    <w:p>
      <w:pPr>
        <w:spacing w:after="240"/>
      </w:pPr>
      <w:r>
        <w:rPr>
          <w:b/>
          <w:sz w:val="28"/>
        </w:rPr>
        <w:t>CRediT Author Statement</w:t>
      </w:r>
    </w:p>
    <w:p>
      <w:r>
        <w:t>[Author 1]: Conceptualization, Methodology, Software, Formal analysis, Investigation, Data curation, Writing – Original Draft, Writing – Review &amp; Editing, Visualization.</w:t>
      </w:r>
    </w:p>
    <w:p/>
    <w:p>
      <w:pPr>
        <w:spacing w:after="240"/>
      </w:pPr>
      <w:r>
        <w:rPr>
          <w:b/>
          <w:sz w:val="28"/>
        </w:rPr>
        <w:t>Data Availability Statement</w:t>
      </w:r>
    </w:p>
    <w:p>
      <w:r>
        <w:t>The Polimeter data used for empirical calibration are publicly available at https://polimeter.org. The Thomson et al. (2017) cross-national pledge fulfillment data are available in the published article (American Journal of Political Science, 61(3), 527–542). The simulation code and calibration scripts will be made available in a public repository upon acceptance.</w:t>
      </w:r>
    </w:p>
    <w:p/>
    <w:p>
      <w:pPr>
        <w:spacing w:after="240"/>
      </w:pPr>
      <w:r>
        <w:rPr>
          <w:b/>
          <w:sz w:val="28"/>
        </w:rPr>
        <w:t>Ethics Statement</w:t>
      </w:r>
    </w:p>
    <w:p>
      <w:r>
        <w:t>This study uses only publicly available aggregate data (Polimeter pledge tracking data and published cross-national statistics). No human subjects were involved in data collection. Ethical approval was not required for this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