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First open-source PKPD simulator with selectable initial compartment for local anesthetics</w:t>
      </w:r>
    </w:p>
    <w:p>
      <w:pPr>
        <w:pStyle w:val="ListBullet"/>
      </w:pPr>
      <w:r>
        <w:t>Simulates clinically distinct scenarios: successful block, failed block, IV, and depot</w:t>
      </w:r>
    </w:p>
    <w:p>
      <w:pPr>
        <w:pStyle w:val="ListBullet"/>
      </w:pPr>
      <w:r>
        <w:t>Supports context-sensitive maximum dose framework for regional anesthesia safety</w:t>
      </w:r>
    </w:p>
    <w:p>
      <w:pPr>
        <w:pStyle w:val="ListBullet"/>
      </w:pPr>
      <w:r>
        <w:t>Built-in parameters for lidocaine, bupivacaine, ropivacaine, and levobupivacaine</w:t>
      </w:r>
    </w:p>
    <w:p>
      <w:pPr>
        <w:pStyle w:val="ListBullet"/>
      </w:pPr>
      <w:r>
        <w:t>Demonstrates route-adaptive PKPD integration feasibility for anesthesia information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