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Université des Sciences et de la Technologie d'Oran MB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Faculté MI – Département Informatique – Master 1 IAA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Module : Traitement d'Images Médicales (TIM)</w:t>
      </w:r>
    </w:p>
    <w:p>
      <w:r>
        <w:t xml:space="preserve"> </w:t>
      </w:r>
    </w:p>
    <w:p>
      <w:pPr>
        <w:pBdr>
          <w:top w:val="single" w:color="1F5C99" w:sz="12"/>
          <w:bottom w:val="single" w:color="1F5C99" w:sz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Classification des Maladies Foliaires de la Tomate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à l'aide d'un Réseau de Neurones Convolutif (CNN)</w:t>
      </w:r>
    </w:p>
    <w:p>
      <w:r>
        <w:t xml:space="preserve"> 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Rapport de Présentation du Projet – Année 2025/2026</w:t>
      </w:r>
    </w:p>
    <w:p>
      <w:r>
        <w:t xml:space="preserve"> 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Informations</w:t>
            </w:r>
          </w:p>
        </w:tc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Objectif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Classifier 6 maladies de feuilles de tomate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Tomato Leaf Disease Dataset (Kaggle)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Nombre de classes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classes – 7 200 images au total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TensorFlow 2.19 / Keras (Python)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GPU utilisé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× NVIDIA Tesla T4 (Kaggle)</w:t>
            </w:r>
          </w:p>
        </w:tc>
      </w:tr>
    </w:tbl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Plan de la Présentation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Présentation du Problème et des Données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Prétraitement des Images (Pipeline LAB + Bilatéral + CLAHE)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Architecture du Réseau CNN (TomatoCNN)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Entraînement et Stratégies de Régularisation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Évaluation et Résultats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Comparaison : Images Prétraitées vs. Images Originales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Conclusion et Questions Possibles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Présentation du Problème et des Données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Contexte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L'objectif de ce projet est de concevoir et entraîner un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Réseau de Neurones Convolutif (CNN)</w:t>
      </w:r>
      <w:r>
        <w:rPr>
          <w:rFonts w:ascii="Arial" w:cs="Arial" w:eastAsia="Arial" w:hAnsi="Arial"/>
          <w:sz w:val="20"/>
          <w:szCs w:val="20"/>
        </w:rPr>
        <w:t xml:space="preserve"> capable de classifier automatiquement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6 types de maladies foliaires</w:t>
      </w:r>
      <w:r>
        <w:rPr>
          <w:rFonts w:ascii="Arial" w:cs="Arial" w:eastAsia="Arial" w:hAnsi="Arial"/>
          <w:sz w:val="20"/>
          <w:szCs w:val="20"/>
        </w:rPr>
        <w:t xml:space="preserve"> de la tomate à partir d'images. Il s'agit d'un problème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classification multi-classes supervisée</w:t>
      </w:r>
      <w:r>
        <w:rPr>
          <w:rFonts w:ascii="Arial" w:cs="Arial" w:eastAsia="Arial" w:hAnsi="Arial"/>
          <w:sz w:val="20"/>
          <w:szCs w:val="20"/>
        </w:rPr>
        <w:t xml:space="preserve"> dans le domaine de la vision par ordinateur appliquée à l'agriculture.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Le Dataset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 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Tomato Leaf Disease Dataset</w:t>
      </w:r>
      <w:r>
        <w:rPr>
          <w:rFonts w:ascii="Arial" w:cs="Arial" w:eastAsia="Arial" w:hAnsi="Arial"/>
          <w:sz w:val="20"/>
          <w:szCs w:val="20"/>
        </w:rPr>
        <w:t xml:space="preserve">, disponible publiquement sur Kaggle.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800"/>
      </w:tblGrid>
      <w:tr>
        <w:tc>
          <w:tcPr>
            <w:tcW w:type="dxa" w:w="3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(Maladie)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Nb. Images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Tomato_Early_blight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Alternariose – taches brunes concentriques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1 200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Tomato_Healthy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 saine – aucun symptôme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1 200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Tomato_leaf_late_blight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Mildiou tardif – lésions humides sombres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1 200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Tomato_leaf_yellow_curl_virus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Enroulement jaune viral – feuilles recroquevillées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1 200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Tomato_mold_leaf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Moisissure foliaire – duvet grisâtre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1 200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Tomato_septora_leaf_spot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Tache septorienne – petites taches blanches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1 200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 classes équilibrées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7 200</w:t>
            </w:r>
          </w:p>
        </w:tc>
      </w:tr>
    </w:tbl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Pourquoi équilibré ?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Chaque classe a exactement 1 200 images → le modèle n'est pas biaisé vers une classe majoritaire. Cela garantit une évaluation juste par classe.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Prétraitement des Images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Pipeline appliqué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Avant d'alimenter le CNN, chaque image subit un pipeline de prétraitement en 4 étapes :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00"/>
        <w:gridCol w:w="3000"/>
      </w:tblGrid>
      <w:t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 simple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?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RGB → LAB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change l'espace colorimétrique. L = luminosité, A/B = couleurs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Isoler la luminosité pour la traiter sans toucher aux couleurs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Filtre Bilatéral sur 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Lissage intelligent qui préserve les contours nets des taches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Réduire le bruit sans flouter les bords des lésions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CLAHE sur L filtré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Égalisation adaptative du contraste (localement, zone par zone)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Rendre les taches et lésions plus visibles et distinctes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LAB → RGB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Retour à l'espace colorimétrique standard pour le CNN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Compatibilité avec l'entrée du modèle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Évaluation de la qualité du prétraitement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Deux métriques sont calculées pour vérifier que le prétraitement améliore sans détruire l'image :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ça mesure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SSIM
(Structural Similarity)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Similarité structurelle entre image originale et prétraitée (0 à 1)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Proche de 1 = les structures (formes, contours) sont bien préservées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PSNR
(Peak Signal-to-Noise Ratio)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Rapport signal/bruit en décibels – mesure la distorsion introduite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Plus la valeur est haute, moins le prétraitement a altéré l'image</w:t>
            </w:r>
          </w:p>
        </w:tc>
      </w:tr>
    </w:tbl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C25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Conclusion Prétraitement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 pipeline LAB + Bilatéral + CLAHE améliore le contraste local des feuilles, rendant les taches plus distinctes, notamment pour des classes visuellement proches (Early Blight vs Septoria).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Architecture du Réseau CNN : TomatoCNN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Paramètres globaux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et justification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Taille d'entrée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 × 128 × 3 pixels – bon compromis qualité/vitesse d'entraînement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– assez grand pour stabiliser les gradients, assez petit pour tenir en mémoire GPU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Epochs max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 (avec Early Stopping → arrêt automatique avant si nécessaire)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Learning rate initial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0.001 (Adam optimizer)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Nombre de classes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(classification multi-classes)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Structure de l'architecture (blocs répétés)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Le modèle est organisé 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 blocs convolutifs</w:t>
      </w:r>
      <w:r>
        <w:rPr>
          <w:rFonts w:ascii="Arial" w:cs="Arial" w:eastAsia="Arial" w:hAnsi="Arial"/>
          <w:sz w:val="20"/>
          <w:szCs w:val="20"/>
        </w:rPr>
        <w:t xml:space="preserve">, suivis d'une tête de classification :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4200"/>
      </w:tblGrid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Couches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Filtres / Dim.</w:t>
            </w:r>
          </w:p>
        </w:tc>
        <w:tc>
          <w:tcPr>
            <w:tcW w:type="dxa" w:w="4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Conv2D → BN → Conv2D → BN → MaxPool → Dropout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filtres (3×3)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Détection des features basiques : bords, textures simples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Conv2D → BN → Conv2D → BN → MaxPool → Dropout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 filtres (3×3)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Features intermédiaires : formes, taches, patterns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Conv2D → BN → Conv2D → BN → MaxPool → Dropout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 filtres (3×3)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Features complexes : combinaison de formes et couleurs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Conv2D → BN → Conv2D → BN → MaxPool → Dropout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filtres (3×3)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Features abstraites de haut niveau pour distinguer les maladies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20"/>
                <w:szCs w:val="20"/>
              </w:rPr>
              <w:t xml:space="preserve">Tête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GlobalAvgPool → Dense(256) → BN → Dropout → Dense(6, Softmax)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 6 sorties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Classification finale : 1 probabilité par classe (somme = 1)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Justification de chaque type de couche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7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on l'utilise 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Conv2D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Extrait des features spatiales locales (bords, taches, textures) via des filtres apprenables. Les filtres doublent à chaque bloc pour capturer des patterns de plus en plus complexes.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BatchNormalization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Normalise les activations après chaque Conv. Stabilise et accélère l'entraînement, réduit la sensibilité au learning rate et atténue le problème de vanishing gradient.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MaxPooling2D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Réduit la dimension spatiale de moitié (ex: 128×128 → 64×64). Diminue le nombre de paramètres et rend le modèle invariant aux petites translations de l'image.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Dropout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Désactive aléatoirement un pourcentage de neurones à chaque itération. Empêche le surapprentissage (overfitting) : le modèle ne mémorise pas, il généralise.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GlobalAvgPooling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Remplace le Flatten classique. Fait la moyenne spatiale de chaque feature map → moins de paramètres, plus robuste au surapprentissage.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Dense + Softmax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Couche de classification finale. Softmax convertit les scores en probabilités (somme = 1). Avec 6 neurones de sortie, chaque neurone donne la probabilité d'une des 6 classes.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Entraînement et Stratégies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Division du Dataset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60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Ensemble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Proportion</w:t>
            </w:r>
          </w:p>
        </w:tc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Nb. Images</w:t>
            </w:r>
          </w:p>
        </w:tc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Entraînement (Train)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70 %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5 040 images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modèle apprend sur ces images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Validation (Val)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20 %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1 440 images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Ajuster les hyperparamètres, surveiller l'overfitting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10 %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720 images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Évaluation finale non biaisée du modèle</w:t>
            </w:r>
          </w:p>
        </w:tc>
      </w:tr>
    </w:tbl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E7B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Division stratifiée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La division respecte les proportions de chaque classe dans chaque ensemble. Exemple : si Early Blight = 16.7% du total, il est aussi 16.7% dans Train, Val et Test. Cela garantit une évaluation équitable.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Data Augmentation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Pour augmenter artificiellement la diversité des données d'entraînement et améliorer la généralisation :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600"/>
      </w:tblGrid>
      <w:t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Rotation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±20°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Simule des angles de prise de vue différents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Décalage horizontal/vertical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±15%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Simule un cadrage différent de la feuille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Flip horizontal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 miroir – la maladie est symétrique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Zoom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±15%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Simule des distances de capture différentes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Shear (cisaillement)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Légère déformation géométrique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Callbacks (mécanismes intelligents d'entraînement)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</w:t>
            </w:r>
          </w:p>
        </w:tc>
        <w:tc>
          <w:tcPr>
            <w:tcW w:type="dxa" w:w="6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Fonctionnement et utilité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EarlyStopping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Arrête l'entraînement si la val_loss ne s'améliore plus après N époques. Évite l'overfitting et le gaspillage de temps de calcul.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ReduceLROnPlateau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Divise le learning rate par 2 quand la val_loss stagne. Permet une convergence plus fine : grands pas au début, petits pas ensuite.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ModelCheckpoint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Sauvegarde automatiquement le meilleur modèle (selon val_loss). On utilise le meilleur modèle même si l'entraînement continue.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Évaluation et Résultats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Métriques d'évaluation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 / Définition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(Correct / Total) × 100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 d'images classées correctement sur le test set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Précision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TP / (TP + FP) : parmi les prédictions positives, combien sont correctes ?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Évite les fausses alarmes (diagnostics incorrects)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Rappel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TP / (TP + FN) : parmi les vrais positifs, combien ont été détectés ?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 pas rater des plantes malades (important en agriculture)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F1-Score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× (Précision × Rappel) / (Précision + Rappel)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Équilibre Précision/Rappel – métrique globale par classe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Lecture de la matrice de confusion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matrice de confusion</w:t>
      </w:r>
      <w:r>
        <w:rPr>
          <w:rFonts w:ascii="Arial" w:cs="Arial" w:eastAsia="Arial" w:hAnsi="Arial"/>
          <w:sz w:val="20"/>
          <w:szCs w:val="20"/>
        </w:rPr>
        <w:t xml:space="preserve"> est un tableau N×N (ici 6×6) où chaque ligne = vraie classe et chaque colonne = classe prédite.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de la matrice</w:t>
            </w:r>
          </w:p>
        </w:tc>
        <w:tc>
          <w:tcPr>
            <w:tcW w:type="dxa" w:w="4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Diagonale principale (valeurs élevées)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Bonnes prédictions : le modèle a correctement classé ces images</w:t>
            </w:r>
          </w:p>
        </w:tc>
      </w:tr>
      <w:tr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Hors diagonale (valeurs non nulles)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Erreurs : une image d'une classe A a été prédite comme classe B</w:t>
            </w:r>
          </w:p>
        </w:tc>
      </w:tr>
      <w:tr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Confusion Early Blight ↔ Septoria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Ces deux maladies ont des apparences similaires (petites taches) – confusion la plus fréquente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Comparaison : Images Prétraitées vs. Originales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Le même modèle (mêmes hyperparamètres, même architecture) est entraîné deux fois :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 Prétraité</w:t>
            </w:r>
          </w:p>
        </w:tc>
        <w:tc>
          <w:tcPr>
            <w:tcW w:type="dxa" w:w="3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 Original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Images d'entrée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+ Bilatéral + CLAHE appliqués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Images RGB brutes de Kaggle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Contraste des lésions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Amélioré localement (CLAHE)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Standard, peut être insuffisant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Bruit dans l'image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Réduit (filtre bilatéral)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Accuracy Test attendue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Plus élevée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Légèrement inférieure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Classes mieux séparées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Early Blight vs Septoria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Confusion plus fréquente</w:t>
            </w:r>
          </w:p>
        </w:tc>
      </w:tr>
    </w:tbl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Conclusion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 prétraitement améliore les performances du CNN car il rend les features diagnostiques (taches, lésions) plus nettes et plus contrastées, facilitant l'apprentissage du réseau.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Questions Potentielles et Réponses Clés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7.1 Questions sur le Dataset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possible</w:t>
            </w:r>
          </w:p>
        </w:tc>
        <w:tc>
          <w:tcPr>
            <w:tcW w:type="dxa" w:w="5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attendue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Pourquoi le dataset est-il équilibré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1 200 images par classe → évite le biais vers une classe majoritaire → métriques fiables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classes et combien d'images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classes, 7 200 images au total, 1 200 par classe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est la différence entre Early Blight et Septoria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Early Blight = taches brunes concentriques plus grandes. Septoria = petites taches blanches à bord brun. Visuellement proches → difficiles à séparer.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7.2 Questions sur le Prétraitement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possible</w:t>
            </w:r>
          </w:p>
        </w:tc>
        <w:tc>
          <w:tcPr>
            <w:tcW w:type="dxa" w:w="5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attendue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Pourquoi convertir en LAB et pas rester en RGB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sépare la luminosité (L) de la couleur (A, B). On peut améliorer le contraste sans modifier les teintes → traitement plus ciblé.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Pourquoi un filtre bilatéral plutôt que gaussien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bilatéral préserve les contours (bords des taches) tout en lissant. Le gaussien floute tout, y compris les détails importants.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C'est quoi CLAHE et pourquoi 'Adaptive'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CLAHE adapte l'égalisation localement (par tuiles). Contrairement à l'égalisation globale, il évite de sur-amplifier certaines zones et ajoute 'Contrast Limited' pour contrôler le bruit.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mesurent SSIM et PSNR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SSIM mesure la similarité structurelle (proche 1 = bon). PSNR mesure le niveau de bruit en dB (plus c'est haut, mieux c'est). Ces deux métriques confirment que le prétraitement ne détruit pas l'image.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7.3 Questions sur le CNN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possible</w:t>
            </w:r>
          </w:p>
        </w:tc>
        <w:tc>
          <w:tcPr>
            <w:tcW w:type="dxa" w:w="5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attendue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Pourquoi utiliser un CNN et pas un autre modèle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CNN sont conçus pour les images : ils exploitent la structure spatiale locale via des filtres convolutifs et sont invariants aux translations.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C'est quoi le Dropout et pourquoi l'utiliser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Désactivation aléatoire de neurones pendant l'entraînement. Ça force le réseau à ne pas dépendre de neurones spécifiques → meilleure généralisation.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Pourquoi BatchNormalization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Normalise les activations entre les couches. Accélère la convergence, stabilise l'entraînement, réduit le vanishing gradient.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Pourquoi Softmax en sortie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Softmax transforme les scores bruts en probabilités (somme = 1). Avec 6 neurones, chaque neurone = probabilité d'une classe. La classe prédite = argmax.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Pourquoi doubler les filtres à chaque bloc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→ 64 → 128 → 256. Les premières couches détectent des features simples (bords), les suivantes des features complexes (formes, structures). Plus de filtres = plus de capacité d'abstraction.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C'est quoi l'overfitting et comment l'éviter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Overfitting = le modèle mémorise le train set mais performe mal sur données nouvelles. On l'évite avec : Dropout, BatchNorm, Data Augmentation, EarlyStopping.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7.4 Questions sur l'Évaluation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possible</w:t>
            </w:r>
          </w:p>
        </w:tc>
        <w:tc>
          <w:tcPr>
            <w:tcW w:type="dxa" w:w="5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attendue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est la différence entre précision et rappel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Précision = parmi ce que le modèle prédit 'malade', combien le sont vraiment. Rappel = parmi les vraiment malades, combien le modèle a détectés.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Pourquoi utiliser le F1-score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 équilibre précision et rappel. Utile quand les deux comptent : ne pas faire de faux positifs ET ne pas rater de vrais cas.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 lire la matrice de confusion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Ligne = vraie classe, Colonne = classe prédite. Diagonale = bonnes prédictions. Hors-diagonale = erreurs. Une valeur élevée hors-diagonale révèle une confusion entre 2 classes.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Pourquoi séparer val et test 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 sert à ajuster le modèle (hyperparamètres). Test est une évaluation finale non biaisée : on ne l'a JAMAIS vu pendant l'entraînement.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Conclusion</w:t>
      </w:r>
    </w:p>
    <w:p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700"/>
      </w:tblGrid>
      <w:t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8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équilibré de 7 200 images réparties en 6 classes de maladies foliaires</w:t>
            </w:r>
          </w:p>
        </w:tc>
      </w:tr>
      <w:t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8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prétraitement LAB + Filtre Bilatéral + CLAHE pour améliorer le contraste des lésions</w:t>
            </w:r>
          </w:p>
        </w:tc>
      </w:tr>
      <w:t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8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CNN personnalisée (TomatoCNN) : 4 blocs Conv+BN+MaxPool+Dropout + tête Dense-Softmax</w:t>
            </w:r>
          </w:p>
        </w:tc>
      </w:tr>
      <w:t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8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Stratégies anti-overfitting : Data Augmentation, EarlyStopping, ReduceLROnPlateau</w:t>
            </w:r>
          </w:p>
        </w:tc>
      </w:tr>
      <w:t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8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 complète : matrice de confusion, F1-score par classe, comparaison prétraité vs original</w:t>
            </w:r>
          </w:p>
        </w:tc>
      </w:tr>
    </w:tbl>
    <w:p>
      <w:r>
        <w:t xml:space="preserve"> 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Le prétraitement améliore les performances du CNN en rendant les features diagnostiques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plus nettes et distinctes</w:t>
      </w:r>
      <w:r>
        <w:rPr>
          <w:rFonts w:ascii="Arial" w:cs="Arial" w:eastAsia="Arial" w:hAnsi="Arial"/>
          <w:sz w:val="20"/>
          <w:szCs w:val="20"/>
        </w:rPr>
        <w:t xml:space="preserve">, ce qui est particulièrement utile pour les classes visuellement similaires comme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Early Blight et Septoria Leaf Spot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2026-04-05T10:53:26.885Z</dcterms:created>
  <dcterms:modified xsi:type="dcterms:W3CDTF">2026-04-05T10:53:26.885Z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