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t xml:space="preserve"> </w:t>
      </w:r>
    </w:p>
    <w:p>
      <w:pPr>
        <w:spacing w:after="400"/>
        <w:jc w:val="center"/>
      </w:pPr>
      <w:r>
        <w:rPr>
          <w:rFonts w:ascii="Cambria" w:cs="Cambria" w:eastAsia="Cambria" w:hAnsi="Cambria"/>
          <w:b/>
          <w:bCs/>
          <w:color w:val="B8860B"/>
          <w:spacing w:val="60"/>
          <w:sz w:val="22"/>
          <w:szCs w:val="22"/>
        </w:rPr>
        <w:t xml:space="preserve">BIBLE — VOLUME 2</w:t>
      </w:r>
    </w:p>
    <w:p>
      <w:pPr>
        <w:pBdr>
          <w:top w:val="single" w:color="B8860B" w:sz="12" w:space="12"/>
        </w:pBdr>
        <w:spacing w:after="200"/>
        <w:jc w:val="center"/>
      </w:pPr>
    </w:p>
    <w:p>
      <w:pPr>
        <w:spacing/>
        <w:jc w:val="center"/>
      </w:pPr>
      <w:r>
        <w:rPr>
          <w:rFonts w:ascii="Cambria" w:cs="Cambria" w:eastAsia="Cambria" w:hAnsi="Cambria"/>
          <w:b/>
          <w:bCs/>
          <w:color w:val="14213D"/>
          <w:sz w:val="44"/>
          <w:szCs w:val="44"/>
        </w:rPr>
        <w:t xml:space="preserve">LES MYSTÈRES DU</w:t>
      </w:r>
    </w:p>
    <w:p>
      <w:pPr>
        <w:spacing w:after="300"/>
        <w:jc w:val="center"/>
      </w:pPr>
      <w:r>
        <w:rPr>
          <w:rFonts w:ascii="Cambria" w:cs="Cambria" w:eastAsia="Cambria" w:hAnsi="Cambria"/>
          <w:b/>
          <w:bCs/>
          <w:color w:val="14213D"/>
          <w:sz w:val="60"/>
          <w:szCs w:val="60"/>
        </w:rPr>
        <w:t xml:space="preserve">TOMBEAU DE RAMSÈS VI</w:t>
      </w:r>
    </w:p>
    <w:p>
      <w:pPr>
        <w:spacing w:after="200"/>
        <w:jc w:val="center"/>
      </w:pPr>
      <w:r>
        <w:rPr>
          <w:rFonts w:ascii="Cambria" w:cs="Cambria" w:eastAsia="Cambria" w:hAnsi="Cambria"/>
          <w:i/>
          <w:iCs/>
          <w:color w:val="A0522D"/>
          <w:sz w:val="28"/>
          <w:szCs w:val="28"/>
        </w:rPr>
        <w:t xml:space="preserve">Le Livre noyé — Abydos, là où tout commence</w:t>
      </w:r>
    </w:p>
    <w:p>
      <w:pPr>
        <w:pBdr>
          <w:bottom w:val="single" w:color="B8860B" w:sz="12" w:space="12"/>
        </w:pBdr>
        <w:spacing w:after="600"/>
        <w:jc w:val="center"/>
      </w:pPr>
    </w:p>
    <w:p>
      <w:pPr>
        <w:spacing w:after="120"/>
        <w:jc w:val="center"/>
      </w:pPr>
      <w:r>
        <w:rPr>
          <w:color w:val="5A5A5A"/>
          <w:sz w:val="24"/>
          <w:szCs w:val="24"/>
        </w:rPr>
        <w:t xml:space="preserve">Une aventure archéologique du Dr Kerbu</w:t>
      </w:r>
    </w:p>
    <w:p>
      <w:pPr>
        <w:spacing w:after="2400"/>
        <w:jc w:val="center"/>
      </w:pPr>
      <w:r>
        <w:rPr>
          <w:color w:val="5A5A5A"/>
          <w:sz w:val="20"/>
          <w:szCs w:val="20"/>
        </w:rPr>
        <w:t xml:space="preserve">L'Osireion d'Abydos : référence historique sourcée, 12 épisodes planche par planche</w:t>
      </w:r>
    </w:p>
    <w:p>
      <w:pPr>
        <w:spacing/>
        <w:jc w:val="center"/>
      </w:pPr>
      <w:r>
        <w:rPr>
          <w:color w:val="5A5A5A"/>
          <w:sz w:val="18"/>
          <w:szCs w:val="18"/>
        </w:rPr>
        <w:t xml:space="preserve">Balisage : [H] histoire documentée · [F] fiction · [S] symbolisme</w:t>
      </w:r>
    </w:p>
    <w:p>
      <w:pPr>
        <w:spacing/>
        <w:jc w:val="center"/>
      </w:pPr>
      <w:r>
        <w:rPr>
          <w:color w:val="5A5A5A"/>
          <w:sz w:val="18"/>
          <w:szCs w:val="18"/>
        </w:rPr>
        <w:t xml:space="preserve">Statuts : V vérifié · C sources en désaccord · N non vérifié</w:t>
      </w:r>
    </w:p>
    <w:p>
      <w:pPr>
        <w:spacing w:before="200"/>
        <w:jc w:val="center"/>
      </w:pPr>
      <w:r>
        <w:rPr>
          <w:color w:val="5A5A5A"/>
          <w:sz w:val="18"/>
          <w:szCs w:val="18"/>
        </w:rPr>
        <w:t xml:space="preserve">Version du 28 octobre 2026 — document de travail</w:t>
      </w:r>
    </w:p>
    <w:p>
      <w:r>
        <w:br w:type="page"/>
      </w:r>
    </w:p>
    <w:p>
      <w:pPr>
        <w:pBdr>
          <w:bottom w:val="single" w:color="B8860B" w:sz="10" w:space="6"/>
        </w:pBdr>
        <w:spacing w:after="240"/>
      </w:pPr>
      <w:r>
        <w:rPr>
          <w:rFonts w:ascii="Cambria" w:cs="Cambria" w:eastAsia="Cambria" w:hAnsi="Cambria"/>
          <w:b/>
          <w:bCs/>
          <w:color w:val="14213D"/>
          <w:sz w:val="36"/>
          <w:szCs w:val="36"/>
        </w:rPr>
        <w:t xml:space="preserve">Sommaire</w:t>
      </w:r>
    </w:p>
    <w:p>
      <w:pPr>
        <w:tabs>
          <w:tab w:val="right" w:pos="9638" w:leader="dot"/>
        </w:tabs>
        <w:spacing w:after="30" w:before="140"/>
        <w:ind w:left="0"/>
      </w:pPr>
      <w:r>
        <w:rPr>
          <w:rFonts w:ascii="Cambria" w:cs="Cambria" w:eastAsia="Cambria" w:hAnsi="Cambria"/>
          <w:b/>
          <w:bCs/>
          <w:color w:val="14213D"/>
          <w:sz w:val="21"/>
          <w:szCs w:val="21"/>
        </w:rPr>
        <w:t xml:space="preserve">Bible du Volume 2 — Index</w:t>
      </w:r>
      <w:r>
        <w:rPr>
          <w:sz w:val="21"/>
          <w:szCs w:val="21"/>
        </w:rPr>
        <w:t xml:space="preserve">	3</w:t>
      </w:r>
    </w:p>
    <w:p>
      <w:pPr>
        <w:tabs>
          <w:tab w:val="right" w:pos="9638" w:leader="dot"/>
        </w:tabs>
        <w:spacing w:after="30" w:before="0"/>
        <w:ind w:left="400"/>
      </w:pPr>
      <w:r>
        <w:rPr>
          <w:rFonts w:ascii="Calibri" w:cs="Calibri" w:eastAsia="Calibri" w:hAnsi="Calibri"/>
          <w:b w:val="false"/>
          <w:bCs w:val="false"/>
          <w:color w:val="333333"/>
          <w:sz w:val="19"/>
          <w:szCs w:val="19"/>
        </w:rPr>
        <w:t xml:space="preserve">Le fil qui relie les deux volumes (vérifié)</w:t>
      </w:r>
      <w:r>
        <w:rPr>
          <w:sz w:val="19"/>
          <w:szCs w:val="19"/>
        </w:rPr>
        <w:t xml:space="preserve">	3</w:t>
      </w:r>
    </w:p>
    <w:p>
      <w:pPr>
        <w:tabs>
          <w:tab w:val="right" w:pos="9638" w:leader="dot"/>
        </w:tabs>
        <w:spacing w:after="30" w:before="0"/>
        <w:ind w:left="400"/>
      </w:pPr>
      <w:r>
        <w:rPr>
          <w:rFonts w:ascii="Calibri" w:cs="Calibri" w:eastAsia="Calibri" w:hAnsi="Calibri"/>
          <w:b w:val="false"/>
          <w:bCs w:val="false"/>
          <w:color w:val="333333"/>
          <w:sz w:val="19"/>
          <w:szCs w:val="19"/>
        </w:rPr>
        <w:t xml:space="preserve">Points ouverts (à lever avant écriture définitive ou impression)</w:t>
      </w:r>
      <w:r>
        <w:rPr>
          <w:sz w:val="19"/>
          <w:szCs w:val="19"/>
        </w:rPr>
        <w:t xml:space="preserve">	3</w:t>
      </w:r>
    </w:p>
    <w:p>
      <w:pPr>
        <w:tabs>
          <w:tab w:val="right" w:pos="9638" w:leader="dot"/>
        </w:tabs>
        <w:spacing w:after="30" w:before="140"/>
        <w:ind w:left="0"/>
      </w:pPr>
      <w:r>
        <w:rPr>
          <w:rFonts w:ascii="Cambria" w:cs="Cambria" w:eastAsia="Cambria" w:hAnsi="Cambria"/>
          <w:b/>
          <w:bCs/>
          <w:color w:val="14213D"/>
          <w:sz w:val="21"/>
          <w:szCs w:val="21"/>
        </w:rPr>
        <w:t xml:space="preserve">Bible V2 · 1 — Référence historique : l'Osireion d'Abydos</w:t>
      </w:r>
      <w:r>
        <w:rPr>
          <w:sz w:val="21"/>
          <w:szCs w:val="21"/>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1. Ce qu'est l'Osireion</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2. Plan (d'après Frankfort ; noms des salles de Frankfort)</w:t>
      </w:r>
      <w:r>
        <w:rPr>
          <w:sz w:val="19"/>
          <w:szCs w:val="19"/>
        </w:rPr>
        <w:t xml:space="preserve">	4</w:t>
      </w:r>
    </w:p>
    <w:p>
      <w:pPr>
        <w:tabs>
          <w:tab w:val="right" w:pos="9638" w:leader="dot"/>
        </w:tabs>
        <w:spacing w:after="30" w:before="0"/>
        <w:ind w:left="400"/>
      </w:pPr>
      <w:r>
        <w:rPr>
          <w:rFonts w:ascii="Calibri" w:cs="Calibri" w:eastAsia="Calibri" w:hAnsi="Calibri"/>
          <w:b w:val="false"/>
          <w:bCs w:val="false"/>
          <w:color w:val="333333"/>
          <w:sz w:val="19"/>
          <w:szCs w:val="19"/>
        </w:rPr>
        <w:t xml:space="preserve">3. Datation : Séthi Iᵉʳ, puis Mérenptah</w:t>
      </w:r>
      <w:r>
        <w:rPr>
          <w:sz w:val="19"/>
          <w:szCs w:val="19"/>
        </w:rPr>
        <w:t xml:space="preserve">	5</w:t>
      </w:r>
    </w:p>
    <w:p>
      <w:pPr>
        <w:tabs>
          <w:tab w:val="right" w:pos="9638" w:leader="dot"/>
        </w:tabs>
        <w:spacing w:after="30" w:before="0"/>
        <w:ind w:left="400"/>
      </w:pPr>
      <w:r>
        <w:rPr>
          <w:rFonts w:ascii="Calibri" w:cs="Calibri" w:eastAsia="Calibri" w:hAnsi="Calibri"/>
          <w:b w:val="false"/>
          <w:bCs w:val="false"/>
          <w:color w:val="333333"/>
          <w:sz w:val="19"/>
          <w:szCs w:val="19"/>
        </w:rPr>
        <w:t xml:space="preserve">4. L'eau</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5. Histoire des fouilles</w:t>
      </w:r>
      <w:r>
        <w:rPr>
          <w:sz w:val="19"/>
          <w:szCs w:val="19"/>
        </w:rPr>
        <w:t xml:space="preserve">	6</w:t>
      </w:r>
    </w:p>
    <w:p>
      <w:pPr>
        <w:tabs>
          <w:tab w:val="right" w:pos="9638" w:leader="dot"/>
        </w:tabs>
        <w:spacing w:after="30" w:before="0"/>
        <w:ind w:left="400"/>
      </w:pPr>
      <w:r>
        <w:rPr>
          <w:rFonts w:ascii="Calibri" w:cs="Calibri" w:eastAsia="Calibri" w:hAnsi="Calibri"/>
          <w:b w:val="false"/>
          <w:bCs w:val="false"/>
          <w:color w:val="333333"/>
          <w:sz w:val="19"/>
          <w:szCs w:val="19"/>
        </w:rPr>
        <w:t xml:space="preserve">6. Strabon et le « Memnonion »</w:t>
      </w:r>
      <w:r>
        <w:rPr>
          <w:sz w:val="19"/>
          <w:szCs w:val="19"/>
        </w:rPr>
        <w:t xml:space="preserve">	7</w:t>
      </w:r>
    </w:p>
    <w:p>
      <w:pPr>
        <w:tabs>
          <w:tab w:val="right" w:pos="9638" w:leader="dot"/>
        </w:tabs>
        <w:spacing w:after="30" w:before="0"/>
        <w:ind w:left="400"/>
      </w:pPr>
      <w:r>
        <w:rPr>
          <w:rFonts w:ascii="Calibri" w:cs="Calibri" w:eastAsia="Calibri" w:hAnsi="Calibri"/>
          <w:b w:val="false"/>
          <w:bCs w:val="false"/>
          <w:color w:val="333333"/>
          <w:sz w:val="19"/>
          <w:szCs w:val="19"/>
        </w:rPr>
        <w:t xml:space="preserve">7. Après l'Antiquité, et aujourd'hui</w:t>
      </w:r>
      <w:r>
        <w:rPr>
          <w:sz w:val="19"/>
          <w:szCs w:val="19"/>
        </w:rPr>
        <w:t xml:space="preserve">	7</w:t>
      </w:r>
    </w:p>
    <w:p>
      <w:pPr>
        <w:tabs>
          <w:tab w:val="right" w:pos="9638" w:leader="dot"/>
        </w:tabs>
        <w:spacing w:after="30" w:before="140"/>
        <w:ind w:left="0"/>
      </w:pPr>
      <w:r>
        <w:rPr>
          <w:rFonts w:ascii="Cambria" w:cs="Cambria" w:eastAsia="Cambria" w:hAnsi="Cambria"/>
          <w:b/>
          <w:bCs/>
          <w:color w:val="14213D"/>
          <w:sz w:val="21"/>
          <w:szCs w:val="21"/>
        </w:rPr>
        <w:t xml:space="preserve">Bible V2 · 2 — Le décor : les livres de l'Osireion</w:t>
      </w:r>
      <w:r>
        <w:rPr>
          <w:sz w:val="21"/>
          <w:szCs w:val="21"/>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1. Qui a sculpté quoi</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2. Tableau des compositions</w:t>
      </w:r>
      <w:r>
        <w:rPr>
          <w:sz w:val="19"/>
          <w:szCs w:val="19"/>
        </w:rPr>
        <w:t xml:space="preserve">	8</w:t>
      </w:r>
    </w:p>
    <w:p>
      <w:pPr>
        <w:tabs>
          <w:tab w:val="right" w:pos="9638" w:leader="dot"/>
        </w:tabs>
        <w:spacing w:after="30" w:before="0"/>
        <w:ind w:left="400"/>
      </w:pPr>
      <w:r>
        <w:rPr>
          <w:rFonts w:ascii="Calibri" w:cs="Calibri" w:eastAsia="Calibri" w:hAnsi="Calibri"/>
          <w:b w:val="false"/>
          <w:bCs w:val="false"/>
          <w:color w:val="333333"/>
          <w:sz w:val="19"/>
          <w:szCs w:val="19"/>
        </w:rPr>
        <w:t xml:space="preserve">3. Le Livre de la Terre de l'Osireion : le « livre noyé »</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4. Osireion et KV9 : ce qu'on peut affirmer</w:t>
      </w:r>
      <w:r>
        <w:rPr>
          <w:sz w:val="19"/>
          <w:szCs w:val="19"/>
        </w:rPr>
        <w:t xml:space="preserve">	9</w:t>
      </w:r>
    </w:p>
    <w:p>
      <w:pPr>
        <w:tabs>
          <w:tab w:val="right" w:pos="9638" w:leader="dot"/>
        </w:tabs>
        <w:spacing w:after="30" w:before="0"/>
        <w:ind w:left="400"/>
      </w:pPr>
      <w:r>
        <w:rPr>
          <w:rFonts w:ascii="Calibri" w:cs="Calibri" w:eastAsia="Calibri" w:hAnsi="Calibri"/>
          <w:b w:val="false"/>
          <w:bCs w:val="false"/>
          <w:color w:val="333333"/>
          <w:sz w:val="19"/>
          <w:szCs w:val="19"/>
        </w:rPr>
        <w:t xml:space="preserve">5. Citations utilisables (exactes)</w:t>
      </w:r>
      <w:r>
        <w:rPr>
          <w:sz w:val="19"/>
          <w:szCs w:val="19"/>
        </w:rPr>
        <w:t xml:space="preserve">	10</w:t>
      </w:r>
    </w:p>
    <w:p>
      <w:pPr>
        <w:tabs>
          <w:tab w:val="right" w:pos="9638" w:leader="dot"/>
        </w:tabs>
        <w:spacing w:after="30" w:before="140"/>
        <w:ind w:left="0"/>
      </w:pPr>
      <w:r>
        <w:rPr>
          <w:rFonts w:ascii="Cambria" w:cs="Cambria" w:eastAsia="Cambria" w:hAnsi="Cambria"/>
          <w:b/>
          <w:bCs/>
          <w:color w:val="14213D"/>
          <w:sz w:val="21"/>
          <w:szCs w:val="21"/>
        </w:rPr>
        <w:t xml:space="preserve">Bible V2 · 3 — Abydos : contexte religieux et historique</w:t>
      </w:r>
      <w:r>
        <w:rPr>
          <w:sz w:val="21"/>
          <w:szCs w:val="21"/>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1. La ville d'Osiris</w:t>
      </w:r>
      <w:r>
        <w:rPr>
          <w:sz w:val="19"/>
          <w:szCs w:val="19"/>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2. Les Mystères d'Osiris</w:t>
      </w:r>
      <w:r>
        <w:rPr>
          <w:sz w:val="19"/>
          <w:szCs w:val="19"/>
        </w:rPr>
        <w:t xml:space="preserve">	11</w:t>
      </w:r>
    </w:p>
    <w:p>
      <w:pPr>
        <w:tabs>
          <w:tab w:val="right" w:pos="9638" w:leader="dot"/>
        </w:tabs>
        <w:spacing w:after="30" w:before="0"/>
        <w:ind w:left="400"/>
      </w:pPr>
      <w:r>
        <w:rPr>
          <w:rFonts w:ascii="Calibri" w:cs="Calibri" w:eastAsia="Calibri" w:hAnsi="Calibri"/>
          <w:b w:val="false"/>
          <w:bCs w:val="false"/>
          <w:color w:val="333333"/>
          <w:sz w:val="19"/>
          <w:szCs w:val="19"/>
        </w:rPr>
        <w:t xml:space="preserve">3. Le temple de Séthi Iᵉʳ</w:t>
      </w:r>
      <w:r>
        <w:rPr>
          <w:sz w:val="19"/>
          <w:szCs w:val="19"/>
        </w:rPr>
        <w:t xml:space="preserve">	12</w:t>
      </w:r>
    </w:p>
    <w:p>
      <w:pPr>
        <w:tabs>
          <w:tab w:val="right" w:pos="9638" w:leader="dot"/>
        </w:tabs>
        <w:spacing w:after="30" w:before="0"/>
        <w:ind w:left="400"/>
      </w:pPr>
      <w:r>
        <w:rPr>
          <w:rFonts w:ascii="Calibri" w:cs="Calibri" w:eastAsia="Calibri" w:hAnsi="Calibri"/>
          <w:b w:val="false"/>
          <w:bCs w:val="false"/>
          <w:color w:val="333333"/>
          <w:sz w:val="19"/>
          <w:szCs w:val="19"/>
        </w:rPr>
        <w:t xml:space="preserve">4. Le « Memnonion » grec et romain</w:t>
      </w:r>
      <w:r>
        <w:rPr>
          <w:sz w:val="19"/>
          <w:szCs w:val="19"/>
        </w:rPr>
        <w:t xml:space="preserve">	12</w:t>
      </w:r>
    </w:p>
    <w:p>
      <w:pPr>
        <w:tabs>
          <w:tab w:val="right" w:pos="9638" w:leader="dot"/>
        </w:tabs>
        <w:spacing w:after="30" w:before="0"/>
        <w:ind w:left="400"/>
      </w:pPr>
      <w:r>
        <w:rPr>
          <w:rFonts w:ascii="Calibri" w:cs="Calibri" w:eastAsia="Calibri" w:hAnsi="Calibri"/>
          <w:b w:val="false"/>
          <w:bCs w:val="false"/>
          <w:color w:val="333333"/>
          <w:sz w:val="19"/>
          <w:szCs w:val="19"/>
        </w:rPr>
        <w:t xml:space="preserve">5. Omm Sety (Dorothy Eady, 1904-1981) — personne réelle</w:t>
      </w:r>
      <w:r>
        <w:rPr>
          <w:sz w:val="19"/>
          <w:szCs w:val="19"/>
        </w:rPr>
        <w:t xml:space="preserve">	12</w:t>
      </w:r>
    </w:p>
    <w:p>
      <w:pPr>
        <w:tabs>
          <w:tab w:val="right" w:pos="9638" w:leader="dot"/>
        </w:tabs>
        <w:spacing w:after="30" w:before="140"/>
        <w:ind w:left="0"/>
      </w:pPr>
      <w:r>
        <w:rPr>
          <w:rFonts w:ascii="Cambria" w:cs="Cambria" w:eastAsia="Cambria" w:hAnsi="Cambria"/>
          <w:b/>
          <w:bCs/>
          <w:color w:val="14213D"/>
          <w:sz w:val="21"/>
          <w:szCs w:val="21"/>
        </w:rPr>
        <w:t xml:space="preserve">Bible V2 · 4 — Théories marginales et réponses savantes</w:t>
      </w:r>
      <w:r>
        <w:rPr>
          <w:sz w:val="21"/>
          <w:szCs w:val="21"/>
        </w:rPr>
        <w:t xml:space="preserve">	14</w:t>
      </w:r>
    </w:p>
    <w:p>
      <w:pPr>
        <w:tabs>
          <w:tab w:val="right" w:pos="9638" w:leader="dot"/>
        </w:tabs>
        <w:spacing w:after="30" w:before="140"/>
        <w:ind w:left="0"/>
      </w:pPr>
      <w:r>
        <w:rPr>
          <w:rFonts w:ascii="Cambria" w:cs="Cambria" w:eastAsia="Cambria" w:hAnsi="Cambria"/>
          <w:b/>
          <w:bCs/>
          <w:color w:val="14213D"/>
          <w:sz w:val="21"/>
          <w:szCs w:val="21"/>
        </w:rPr>
        <w:t xml:space="preserve">Bible V2 · 5 — Volume 2 : les 12 épisodes, planche par planche</w:t>
      </w:r>
      <w:r>
        <w:rPr>
          <w:sz w:val="21"/>
          <w:szCs w:val="21"/>
        </w:rPr>
        <w:t xml:space="preserve">	16</w:t>
      </w:r>
    </w:p>
    <w:p>
      <w:pPr>
        <w:tabs>
          <w:tab w:val="right" w:pos="9638" w:leader="dot"/>
        </w:tabs>
        <w:spacing w:after="30" w:before="0"/>
        <w:ind w:left="400"/>
      </w:pPr>
      <w:r>
        <w:rPr>
          <w:rFonts w:ascii="Calibri" w:cs="Calibri" w:eastAsia="Calibri" w:hAnsi="Calibri"/>
          <w:b w:val="false"/>
          <w:bCs w:val="false"/>
          <w:color w:val="333333"/>
          <w:sz w:val="19"/>
          <w:szCs w:val="19"/>
        </w:rPr>
        <w:t xml:space="preserve">Arc du volume</w:t>
      </w:r>
      <w:r>
        <w:rPr>
          <w:sz w:val="19"/>
          <w:szCs w:val="19"/>
        </w:rPr>
        <w:t xml:space="preserve">	16</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 — Le puits de Strabon · Jour 1 · temple de Séthi Iᵉʳ, vue sur l'Osireion d'en haut</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2 — La liste des rois · Jour 2 · temple de Séthi Iᵉʳ (galerie des Listes)</w:t>
      </w:r>
      <w:r>
        <w:rPr>
          <w:sz w:val="19"/>
          <w:szCs w:val="19"/>
        </w:rPr>
        <w:t xml:space="preserve">	17</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3 — Le couloir des deux livres · Jour 3 · puits d'entrée, couloir d'entrée</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4 — L'île au milieu des eaux · Jour 4 · salle centrale</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5 — Plus vieux que l'Égypte ? · Jour 5 · salle centrale, toit</w:t>
      </w:r>
      <w:r>
        <w:rPr>
          <w:sz w:val="19"/>
          <w:szCs w:val="19"/>
        </w:rPr>
        <w:t xml:space="preserve">	18</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6 — Les cercles sur la pierre · Jour 6 · piliers de la salle centrale</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7 — Le chemin d'Osiris · Jour 7 · Umm el-Qa'ab et le chemin de procession</w:t>
      </w:r>
      <w:r>
        <w:rPr>
          <w:sz w:val="19"/>
          <w:szCs w:val="19"/>
        </w:rPr>
        <w:t xml:space="preserve">	19</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8 — Le ciel de Séthi · Jour 8 · chambre du sarcophage, toit</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9 — Le livre noyé · Jour 9 · chambre du sarcophage, murs</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10 — La copie et le modèle · Jour 10 · modèle 3D superposé</w:t>
      </w:r>
      <w:r>
        <w:rPr>
          <w:sz w:val="19"/>
          <w:szCs w:val="19"/>
        </w:rPr>
        <w:t xml:space="preserve">	20</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11 — La gardienne du temple · Jour 11 · temple de Séthi, maison d'Omm Sety, graffiti</w:t>
      </w:r>
      <w:r>
        <w:rPr>
          <w:sz w:val="19"/>
          <w:szCs w:val="19"/>
        </w:rPr>
        <w:t xml:space="preserve">	21</w:t>
      </w:r>
    </w:p>
    <w:p>
      <w:pPr>
        <w:tabs>
          <w:tab w:val="right" w:pos="9638" w:leader="dot"/>
        </w:tabs>
        <w:spacing w:after="30" w:before="0"/>
        <w:ind w:left="400"/>
      </w:pPr>
      <w:r>
        <w:rPr>
          <w:rFonts w:ascii="Calibri" w:cs="Calibri" w:eastAsia="Calibri" w:hAnsi="Calibri"/>
          <w:b w:val="false"/>
          <w:bCs w:val="false"/>
          <w:color w:val="333333"/>
          <w:sz w:val="19"/>
          <w:szCs w:val="19"/>
        </w:rPr>
        <w:t xml:space="preserve">Épisode 12 — Là où tout commence · Jour 12 · salle centrale, puis aube sur Abydos</w:t>
      </w:r>
      <w:r>
        <w:rPr>
          <w:sz w:val="19"/>
          <w:szCs w:val="19"/>
        </w:rPr>
        <w:t xml:space="preserve">	21</w:t>
      </w:r>
    </w:p>
    <w:p>
      <w:pPr>
        <w:tabs>
          <w:tab w:val="right" w:pos="9638" w:leader="dot"/>
        </w:tabs>
        <w:spacing w:after="30" w:before="0"/>
        <w:ind w:left="400"/>
      </w:pPr>
      <w:r>
        <w:rPr>
          <w:rFonts w:ascii="Calibri" w:cs="Calibri" w:eastAsia="Calibri" w:hAnsi="Calibri"/>
          <w:b w:val="false"/>
          <w:bCs w:val="false"/>
          <w:color w:val="333333"/>
          <w:sz w:val="19"/>
          <w:szCs w:val="19"/>
        </w:rPr>
        <w:t xml:space="preserve">Plan du volume (≈ 67 pages, comme le Volume 1)</w:t>
      </w:r>
      <w:r>
        <w:rPr>
          <w:sz w:val="19"/>
          <w:szCs w:val="19"/>
        </w:rPr>
        <w:t xml:space="preserve">	22</w:t>
      </w:r>
    </w:p>
    <w:p>
      <w:pPr>
        <w:tabs>
          <w:tab w:val="right" w:pos="9638" w:leader="dot"/>
        </w:tabs>
        <w:spacing w:after="30" w:before="140"/>
        <w:ind w:left="0"/>
      </w:pPr>
      <w:r>
        <w:rPr>
          <w:rFonts w:ascii="Cambria" w:cs="Cambria" w:eastAsia="Cambria" w:hAnsi="Cambria"/>
          <w:b/>
          <w:bCs/>
          <w:color w:val="14213D"/>
          <w:sz w:val="21"/>
          <w:szCs w:val="21"/>
        </w:rPr>
        <w:t xml:space="preserve">Bible V2 · 6 — Bibliographie et sources consultées (27-28/10/2026)</w:t>
      </w:r>
      <w:r>
        <w:rPr>
          <w:sz w:val="21"/>
          <w:szCs w:val="21"/>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Sources principales (ouvertes)</w:t>
      </w:r>
      <w:r>
        <w:rPr>
          <w:sz w:val="19"/>
          <w:szCs w:val="19"/>
        </w:rPr>
        <w:t xml:space="preserve">	23</w:t>
      </w:r>
    </w:p>
    <w:p>
      <w:pPr>
        <w:tabs>
          <w:tab w:val="right" w:pos="9638" w:leader="dot"/>
        </w:tabs>
        <w:spacing w:after="30" w:before="0"/>
        <w:ind w:left="400"/>
      </w:pPr>
      <w:r>
        <w:rPr>
          <w:rFonts w:ascii="Calibri" w:cs="Calibri" w:eastAsia="Calibri" w:hAnsi="Calibri"/>
          <w:b w:val="false"/>
          <w:bCs w:val="false"/>
          <w:color w:val="333333"/>
          <w:sz w:val="19"/>
          <w:szCs w:val="19"/>
        </w:rPr>
        <w:t xml:space="preserve">À lire avant impression (non ouverts)</w:t>
      </w:r>
      <w:r>
        <w:rPr>
          <w:sz w:val="19"/>
          <w:szCs w:val="19"/>
        </w:rPr>
        <w:t xml:space="preserve">	24</w:t>
      </w:r>
    </w:p>
    <w:p>
      <w:r>
        <w:br w:type="page"/>
      </w:r>
    </w:p>
    <w:p>
      <w:pPr>
        <w:pStyle w:val="Heading1"/>
      </w:pPr>
      <w:r>
        <w:t xml:space="preserve">Bible du Volume 2 — Index</w:t>
      </w:r>
    </w:p>
    <w:p>
      <w:pPr>
        <w:spacing w:after="120" w:line="276"/>
      </w:pPr>
      <w:r>
        <w:rPr>
          <w:b/>
          <w:bCs/>
        </w:rPr>
        <w:t xml:space="preserve">LES MYSTÈRES DU TOMBEAU DE RAMSÈS VI — Volume 2 :</w:t>
      </w:r>
      <w:r>
        <w:t xml:space="preserve"> </w:t>
      </w:r>
      <w:r>
        <w:rPr>
          <w:i/>
          <w:iCs/>
        </w:rPr>
        <w:t xml:space="preserve">Le Livre noyé — Abydos, là où tout commence</w:t>
      </w:r>
    </w:p>
    <w:p>
      <w:pPr>
        <w:spacing w:after="120" w:line="276"/>
      </w:pPr>
      <w:r>
        <w:t xml:space="preserve">Choix validé le 27/10/2026 : sujet </w:t>
      </w:r>
      <w:r>
        <w:rPr>
          <w:b/>
          <w:bCs/>
        </w:rPr>
        <w:t xml:space="preserve">Abydos et l'Osireion</w:t>
      </w:r>
      <w:r>
        <w:t xml:space="preserve"> ; format </w:t>
      </w:r>
      <w:r>
        <w:rPr>
          <w:b/>
          <w:bCs/>
        </w:rPr>
        <w:t xml:space="preserve">identique au Volume 1</w:t>
      </w:r>
      <w:r>
        <w:t xml:space="preserve"> (12 épisodes × 4 planches + 1 page documentaire, mêmes personnages).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89"/>
        <w:gridCol w:w="5749"/>
      </w:tblGrid>
      <w:tr>
        <w:trPr>
          <w:cantSplit/>
          <w:tblHeader/>
        </w:trPr>
        <w:tc>
          <w:tcPr>
            <w:tcW w:type="dxa" w:w="388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Fichier</w:t>
            </w:r>
          </w:p>
        </w:tc>
        <w:tc>
          <w:tcPr>
            <w:tcW w:type="dxa" w:w="574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Contenu</w:t>
            </w:r>
          </w:p>
        </w:tc>
      </w:tr>
      <w:tr>
        <w:trPr>
          <w:cantSplit/>
          <w:tblHeader w:val="false"/>
        </w:trPr>
        <w:tc>
          <w:tcPr>
            <w:tcW w:type="dxa" w:w="38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01_reference_osireion.md »</w:t>
            </w:r>
          </w:p>
        </w:tc>
        <w:tc>
          <w:tcPr>
            <w:tcW w:type="dxa" w:w="574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L'Osireion : fonction, plan salle par salle (mesures de Frankfort), datation, eau, fouilles, Strabon, état actuel</w:t>
            </w:r>
          </w:p>
        </w:tc>
      </w:tr>
      <w:tr>
        <w:trPr>
          <w:cantSplit/>
          <w:tblHeader w:val="false"/>
        </w:trPr>
        <w:tc>
          <w:tcPr>
            <w:tcW w:type="dxa" w:w="38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02_decor_livres.md »</w:t>
            </w:r>
          </w:p>
        </w:tc>
        <w:tc>
          <w:tcPr>
            <w:tcW w:type="dxa" w:w="574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Les livres funéraires de l'Osireion, le Livre de la Terre « noyé », comparaison avec KV9, citations exactes</w:t>
            </w:r>
          </w:p>
        </w:tc>
      </w:tr>
      <w:tr>
        <w:trPr>
          <w:cantSplit/>
          <w:tblHeader w:val="false"/>
        </w:trPr>
        <w:tc>
          <w:tcPr>
            <w:tcW w:type="dxa" w:w="38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03_abydos_contexte.md »</w:t>
            </w:r>
          </w:p>
        </w:tc>
        <w:tc>
          <w:tcPr>
            <w:tcW w:type="dxa" w:w="574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Abydos ville d'Osiris, Mystères, temple de Séthi Iᵉʳ et liste royale, époque gréco-romaine, Omm Sety</w:t>
            </w:r>
          </w:p>
        </w:tc>
      </w:tr>
      <w:tr>
        <w:trPr>
          <w:cantSplit/>
          <w:tblHeader w:val="false"/>
        </w:trPr>
        <w:tc>
          <w:tcPr>
            <w:tcW w:type="dxa" w:w="38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04_theories_marginales.md »</w:t>
            </w:r>
          </w:p>
        </w:tc>
        <w:tc>
          <w:tcPr>
            <w:tcW w:type="dxa" w:w="574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Plus vieux que l'Égypte », « fleur de vie », « hélicoptère », blocs, eau : réponses sourcées</w:t>
            </w:r>
          </w:p>
        </w:tc>
      </w:tr>
      <w:tr>
        <w:trPr>
          <w:cantSplit/>
          <w:tblHeader w:val="false"/>
        </w:trPr>
        <w:tc>
          <w:tcPr>
            <w:tcW w:type="dxa" w:w="38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05_episodes_et_planches_volume_2.md »</w:t>
            </w:r>
          </w:p>
        </w:tc>
        <w:tc>
          <w:tcPr>
            <w:tcW w:type="dxa" w:w="574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Arc, personnages, 12 épisodes détaillés planche par planche</w:t>
            </w:r>
            <w:r>
              <w:rPr>
                <w:sz w:val="18"/>
                <w:szCs w:val="18"/>
              </w:rPr>
              <w:t xml:space="preserve">, plan du volume</w:t>
            </w:r>
          </w:p>
        </w:tc>
      </w:tr>
      <w:tr>
        <w:trPr>
          <w:cantSplit/>
          <w:tblHeader w:val="false"/>
        </w:trPr>
        <w:tc>
          <w:tcPr>
            <w:tcW w:type="dxa" w:w="38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06_bibliographie.md »</w:t>
            </w:r>
          </w:p>
        </w:tc>
        <w:tc>
          <w:tcPr>
            <w:tcW w:type="dxa" w:w="574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Sources consultées avec URL ; ouvrages à lire avant impression</w:t>
            </w:r>
          </w:p>
        </w:tc>
      </w:tr>
    </w:tbl>
    <w:p>
      <w:pPr>
        <w:spacing w:after="120"/>
      </w:pPr>
    </w:p>
    <w:p>
      <w:pPr>
        <w:spacing w:after="120" w:line="276"/>
      </w:pPr>
      <w:r>
        <w:rPr>
          <w:b/>
          <w:bCs/>
        </w:rPr>
        <w:t xml:space="preserve">Méthode</w:t>
      </w:r>
      <w:r>
        <w:t xml:space="preserve"> : quatre recherches parallèles (architecture et histoire ; décor ; contexte d'Abydos ; théories marginales), menées principalement sur les sources primaires : le rapport de fouilles de </w:t>
      </w:r>
      <w:r>
        <w:rPr>
          <w:b/>
          <w:bCs/>
        </w:rPr>
        <w:t xml:space="preserve">Frankfort (1933)</w:t>
      </w:r>
      <w:r>
        <w:t xml:space="preserve"> lu en texte intégral, Murray (1904), Naville (1914), Darnell &amp; Darnell (2018), Roberson (2007), Strabon, Ammien Marcellin. Statuts : </w:t>
      </w:r>
      <w:r>
        <w:rPr>
          <w:b/>
          <w:bCs/>
        </w:rPr>
        <w:t xml:space="preserve">V</w:t>
      </w:r>
      <w:r>
        <w:t xml:space="preserve"> vérifié · </w:t>
      </w:r>
      <w:r>
        <w:rPr>
          <w:b/>
          <w:bCs/>
        </w:rPr>
        <w:t xml:space="preserve">C</w:t>
      </w:r>
      <w:r>
        <w:t xml:space="preserve"> sources en désaccord · </w:t>
      </w:r>
      <w:r>
        <w:rPr>
          <w:b/>
          <w:bCs/>
        </w:rPr>
        <w:t xml:space="preserve">N</w:t>
      </w:r>
      <w:r>
        <w:t xml:space="preserve"> non vérifié.</w:t>
      </w:r>
    </w:p>
    <w:p>
      <w:pPr>
        <w:pStyle w:val="Heading2"/>
      </w:pPr>
      <w:r>
        <w:t xml:space="preserve">Le fil qui relie les deux volumes (vérifié)</w:t>
      </w:r>
    </w:p>
    <w:p>
      <w:pPr>
        <w:spacing w:after="120" w:line="276"/>
      </w:pPr>
      <w:r>
        <w:t xml:space="preserve">Darnell &amp; Darnell (2018, p. 338) : « </w:t>
      </w:r>
      <w:r>
        <w:rPr>
          <w:b/>
          <w:bCs/>
        </w:rPr>
        <w:t xml:space="preserve">The tomb of Ramesses VI mimics the layout of the Osireion</w:t>
      </w:r>
      <w:r>
        <w:t xml:space="preserve"> » — le tombeau du Volume 1 reprend le plan de l'Osireion, avec le Livre des Portes et le Livre des Cavernes face à face dans les premiers couloirs, et le Livre de la Terre dans la dernière salle.</w:t>
      </w:r>
    </w:p>
    <w:p>
      <w:pPr>
        <w:pStyle w:val="Heading2"/>
      </w:pPr>
      <w:r>
        <w:t xml:space="preserve">Points ouverts (à lever avant écriture définitive ou impression)</w:t>
      </w:r>
    </w:p>
    <w:p>
      <w:pPr>
        <w:pStyle w:val="ListParagraph"/>
        <w:numPr>
          <w:ilvl w:val="0"/>
          <w:numId w:val="2"/>
        </w:numPr>
        <w:spacing w:after="60" w:line="264"/>
      </w:pPr>
      <w:r>
        <w:t xml:space="preserve">Lire </w:t>
      </w:r>
      <w:r>
        <w:rPr>
          <w:b/>
          <w:bCs/>
        </w:rPr>
        <w:t xml:space="preserve">Roberson 2012</w:t>
      </w:r>
      <w:r>
        <w:t xml:space="preserve"> (p. 303-307) pour la scène des buttes de l'Osireion et le sigle de cette copie.</w:t>
      </w:r>
    </w:p>
    <w:p>
      <w:pPr>
        <w:pStyle w:val="ListParagraph"/>
        <w:numPr>
          <w:ilvl w:val="0"/>
          <w:numId w:val="2"/>
        </w:numPr>
        <w:spacing w:after="60" w:line="264"/>
      </w:pPr>
      <w:r>
        <w:t xml:space="preserve">Confirmer la </w:t>
      </w:r>
      <w:r>
        <w:rPr>
          <w:b/>
          <w:bCs/>
        </w:rPr>
        <w:t xml:space="preserve">date du voyage de Strabon</w:t>
      </w:r>
      <w:r>
        <w:t xml:space="preserve"> (Iᵉʳ s. av. ou apr. J.-C.).</w:t>
      </w:r>
    </w:p>
    <w:p>
      <w:pPr>
        <w:pStyle w:val="ListParagraph"/>
        <w:numPr>
          <w:ilvl w:val="0"/>
          <w:numId w:val="2"/>
        </w:numPr>
        <w:spacing w:after="60" w:line="264"/>
      </w:pPr>
      <w:r>
        <w:t xml:space="preserve">Profondeur totale de l'Osireion (7,8 / 10,4 / 13 / 15 m selon les sources) : n'afficher aucun chiffre unique sans le citer.</w:t>
      </w:r>
    </w:p>
    <w:p>
      <w:pPr>
        <w:pStyle w:val="ListParagraph"/>
        <w:numPr>
          <w:ilvl w:val="0"/>
          <w:numId w:val="2"/>
        </w:numPr>
        <w:spacing w:after="60" w:line="264"/>
      </w:pPr>
      <w:r>
        <w:t xml:space="preserve">Accès actuel à l'intérieur : vérifier auprès du ministère ; l'accès de l'équipe reste une </w:t>
      </w:r>
      <w:r>
        <w:rPr>
          <w:b/>
          <w:bCs/>
        </w:rPr>
        <w:t xml:space="preserve">fiction</w:t>
      </w:r>
      <w:r>
        <w:t xml:space="preserve">.</w:t>
      </w:r>
    </w:p>
    <w:p>
      <w:pPr>
        <w:pStyle w:val="ListParagraph"/>
        <w:numPr>
          <w:ilvl w:val="0"/>
          <w:numId w:val="2"/>
        </w:numPr>
        <w:spacing w:after="60" w:line="264"/>
      </w:pPr>
      <w:r>
        <w:t xml:space="preserve">Omm Sety : personne réelle ; images d'après photographies sous licence ou de dos ; relire les passages qui la concernent avec soin.</w:t>
      </w:r>
    </w:p>
    <w:p>
      <w:pPr>
        <w:pStyle w:val="ListParagraph"/>
        <w:numPr>
          <w:ilvl w:val="0"/>
          <w:numId w:val="2"/>
        </w:numPr>
        <w:spacing w:after="60" w:line="264"/>
      </w:pPr>
      <w:r>
        <w:t xml:space="preserve">Le « grand-père de Hany » dans l'équipe de 1925-26 est </w:t>
      </w:r>
      <w:r>
        <w:rPr>
          <w:b/>
          <w:bCs/>
        </w:rPr>
        <w:t xml:space="preserve">fictif</w:t>
      </w:r>
      <w:r>
        <w:t xml:space="preserve"> : le préciser en page documentaire.</w:t>
      </w:r>
    </w:p>
    <w:p>
      <w:pPr>
        <w:spacing w:after="60"/>
      </w:pPr>
    </w:p>
    <w:p>
      <w:r>
        <w:br w:type="page"/>
      </w:r>
    </w:p>
    <w:p>
      <w:pPr>
        <w:pStyle w:val="Heading1"/>
      </w:pPr>
      <w:r>
        <w:t xml:space="preserve">Bible V2 · 1 — Référence historique : l'Osireion d'Abydos</w:t>
      </w:r>
    </w:p>
    <w:p>
      <w:pPr>
        <w:spacing w:after="120" w:line="276"/>
      </w:pPr>
      <w:r>
        <w:t xml:space="preserve">Recherche du 27-28/10/2026. Statuts : </w:t>
      </w:r>
      <w:r>
        <w:rPr>
          <w:b/>
          <w:bCs/>
        </w:rPr>
        <w:t xml:space="preserve">V</w:t>
      </w:r>
      <w:r>
        <w:t xml:space="preserve"> vérifié dans la source citée · </w:t>
      </w:r>
      <w:r>
        <w:rPr>
          <w:b/>
          <w:bCs/>
        </w:rPr>
        <w:t xml:space="preserve">C</w:t>
      </w:r>
      <w:r>
        <w:t xml:space="preserve"> sources en désaccord · </w:t>
      </w:r>
      <w:r>
        <w:rPr>
          <w:b/>
          <w:bCs/>
        </w:rPr>
        <w:t xml:space="preserve">N</w:t>
      </w:r>
      <w:r>
        <w:t xml:space="preserve"> non vérifié. Source principale, lue en texte intégral : *</w:t>
      </w:r>
      <w:r>
        <w:rPr>
          <w:i/>
          <w:iCs/>
        </w:rPr>
        <w:t xml:space="preserve">H. Frankfort, avec A. de Buck et B. Gunn, </w:t>
      </w:r>
      <w:r>
        <w:t xml:space="preserve">The Cenotaph of Seti I at Abydos</w:t>
      </w:r>
      <w:r>
        <w:rPr>
          <w:i/>
          <w:iCs/>
        </w:rPr>
        <w:t xml:space="preserve">, EES Memoir 39, 1933</w:t>
      </w:r>
      <w:r>
        <w:rPr>
          <w:i/>
          <w:iCs/>
        </w:rPr>
        <w:t xml:space="preserve"> — abrégé </w:t>
      </w:r>
      <w:r>
        <w:rPr>
          <w:i/>
          <w:iCs/>
        </w:rPr>
        <w:t xml:space="preserve">[F.]</w:t>
      </w:r>
      <w:r>
        <w:t xml:space="preserve">* suivi de la page. Autres codes : voir « 06_bibliographie.md ».</w:t>
      </w:r>
    </w:p>
    <w:p>
      <w:pPr>
        <w:pStyle w:val="Heading2"/>
      </w:pPr>
      <w:r>
        <w:t xml:space="preserve">1. Ce qu'est l'Osireion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2162"/>
        <w:gridCol w:w="1876"/>
      </w:tblGrid>
      <w:tr>
        <w:trPr>
          <w:cantSplit/>
          <w:tblHeader/>
        </w:trPr>
        <w:tc>
          <w:tcPr>
            <w:tcW w:type="dxa" w:w="560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216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87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60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Cénotaphe</w:t>
            </w:r>
            <w:r>
              <w:rPr>
                <w:sz w:val="18"/>
                <w:szCs w:val="18"/>
              </w:rPr>
              <w:t xml:space="preserve"> (tombe symbolique, sans corps) de </w:t>
            </w:r>
            <w:r>
              <w:rPr>
                <w:b/>
                <w:bCs/>
                <w:sz w:val="18"/>
                <w:szCs w:val="18"/>
              </w:rPr>
              <w:t xml:space="preserve">Séthi Iᵉʳ</w:t>
            </w:r>
            <w:r>
              <w:rPr>
                <w:sz w:val="18"/>
                <w:szCs w:val="18"/>
              </w:rPr>
              <w:t xml:space="preserve">, construit </w:t>
            </w:r>
            <w:r>
              <w:rPr>
                <w:b/>
                <w:bCs/>
                <w:sz w:val="18"/>
                <w:szCs w:val="18"/>
              </w:rPr>
              <w:t xml:space="preserve">juste derrière son temple</w:t>
            </w:r>
            <w:r>
              <w:rPr>
                <w:sz w:val="18"/>
                <w:szCs w:val="18"/>
              </w:rPr>
              <w:t xml:space="preserve"> d'Abydos : le mur est de l'Osireion est à 6,00 m du mur ouest du temple ; même axe que la partie nord du temple ; entièrement dans l'enceinte</w:t>
            </w:r>
          </w:p>
        </w:tc>
        <w:tc>
          <w:tcPr>
            <w:tcW w:type="dxa" w:w="21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8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9</w:t>
            </w:r>
          </w:p>
        </w:tc>
      </w:tr>
      <w:tr>
        <w:trPr>
          <w:cantSplit/>
          <w:tblHeader w:val="false"/>
        </w:trPr>
        <w:tc>
          <w:tcPr>
            <w:tcW w:type="dxa" w:w="560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Son plan imite celui des tombes royales de la Vallée des Rois ; la chambre du sarcophage n'a aucune porte assez large pour un cercueil</w:t>
            </w:r>
          </w:p>
        </w:tc>
        <w:tc>
          <w:tcPr>
            <w:tcW w:type="dxa" w:w="216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8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25-27 ; Brand 2000</w:t>
            </w:r>
          </w:p>
        </w:tc>
      </w:tr>
      <w:tr>
        <w:trPr>
          <w:cantSplit/>
          <w:tblHeader w:val="false"/>
        </w:trPr>
        <w:tc>
          <w:tcPr>
            <w:tcW w:type="dxa" w:w="560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 un lieu de sépulture </w:t>
            </w:r>
            <w:r>
              <w:rPr>
                <w:b/>
                <w:bCs/>
                <w:sz w:val="18"/>
                <w:szCs w:val="18"/>
              </w:rPr>
              <w:t xml:space="preserve">pour Osiris lui-même</w:t>
            </w:r>
            <w:r>
              <w:rPr>
                <w:sz w:val="18"/>
                <w:szCs w:val="18"/>
              </w:rPr>
              <w:t xml:space="preserve">, dans un cadre de temple, qui permet au roi de participer au renouvellement du soleil</w:t>
            </w:r>
          </w:p>
        </w:tc>
        <w:tc>
          <w:tcPr>
            <w:tcW w:type="dxa" w:w="21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8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p. 34</w:t>
            </w:r>
          </w:p>
        </w:tc>
      </w:tr>
      <w:tr>
        <w:trPr>
          <w:cantSplit/>
          <w:tblHeader w:val="false"/>
        </w:trPr>
        <w:tc>
          <w:tcPr>
            <w:tcW w:type="dxa" w:w="560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Nom antique possible : « Menmaâtrê est utile à Osiris » (ostracon du règne de Séthi) — Gunn dit « peut-être »</w:t>
            </w:r>
          </w:p>
        </w:tc>
        <w:tc>
          <w:tcPr>
            <w:tcW w:type="dxa" w:w="216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 (degré de certitude)</w:t>
            </w:r>
          </w:p>
        </w:tc>
        <w:tc>
          <w:tcPr>
            <w:tcW w:type="dxa" w:w="18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92</w:t>
            </w:r>
          </w:p>
        </w:tc>
      </w:tr>
      <w:tr>
        <w:trPr>
          <w:cantSplit/>
          <w:tblHeader w:val="false"/>
        </w:trPr>
        <w:tc>
          <w:tcPr>
            <w:tcW w:type="dxa" w:w="560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Graffiti de prêtres (XXIᵉ-XXIIᵉ dyn., dates de Gunn avec « ? ») : l'Osireion est la « </w:t>
            </w:r>
            <w:r>
              <w:rPr>
                <w:b/>
                <w:bCs/>
                <w:sz w:val="18"/>
                <w:szCs w:val="18"/>
              </w:rPr>
              <w:t xml:space="preserve">Shetayt</w:t>
            </w:r>
            <w:r>
              <w:rPr>
                <w:sz w:val="18"/>
                <w:szCs w:val="18"/>
              </w:rPr>
              <w:t xml:space="preserve"> », le « lieu caché / mystérieux » de la Douat</w:t>
            </w:r>
          </w:p>
        </w:tc>
        <w:tc>
          <w:tcPr>
            <w:tcW w:type="dxa" w:w="216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8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88-89 ; [DARNELL] p. 34</w:t>
            </w:r>
          </w:p>
        </w:tc>
      </w:tr>
      <w:tr>
        <w:trPr>
          <w:cantSplit/>
          <w:tblHeader w:val="false"/>
        </w:trPr>
        <w:tc>
          <w:tcPr>
            <w:tcW w:type="dxa" w:w="560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Lien avec le Volume 1</w:t>
            </w:r>
            <w:r>
              <w:rPr>
                <w:sz w:val="18"/>
                <w:szCs w:val="18"/>
              </w:rPr>
              <w:t xml:space="preserve"> : la </w:t>
            </w:r>
            <w:r>
              <w:rPr>
                <w:i/>
                <w:iCs/>
                <w:sz w:val="18"/>
                <w:szCs w:val="18"/>
              </w:rPr>
              <w:t xml:space="preserve">Shetayt</w:t>
            </w:r>
            <w:r>
              <w:rPr>
                <w:sz w:val="18"/>
                <w:szCs w:val="18"/>
              </w:rPr>
              <w:t xml:space="preserve">, « la Mystérieuse », est aussi un personnage du Livre de la Terre dans KV9 (§6.2)</w:t>
            </w:r>
          </w:p>
        </w:tc>
        <w:tc>
          <w:tcPr>
            <w:tcW w:type="dxa" w:w="216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(rapprochement de mots, à présenter comme tel)</w:t>
            </w:r>
          </w:p>
        </w:tc>
        <w:tc>
          <w:tcPr>
            <w:tcW w:type="dxa" w:w="18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[DARNELL]</w:t>
            </w:r>
          </w:p>
        </w:tc>
      </w:tr>
    </w:tbl>
    <w:p>
      <w:pPr>
        <w:spacing w:after="120"/>
      </w:pPr>
    </w:p>
    <w:p>
      <w:pPr>
        <w:pStyle w:val="Heading2"/>
      </w:pPr>
      <w:r>
        <w:t xml:space="preserve">2. Plan (d'après Frankfort ; noms des salles de Frankfort)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30"/>
        <w:gridCol w:w="2199"/>
        <w:gridCol w:w="3598"/>
        <w:gridCol w:w="1811"/>
      </w:tblGrid>
      <w:tr>
        <w:trPr>
          <w:cantSplit/>
          <w:tblHeader/>
        </w:trPr>
        <w:tc>
          <w:tcPr>
            <w:tcW w:type="dxa" w:w="203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Partie</w:t>
            </w:r>
          </w:p>
        </w:tc>
        <w:tc>
          <w:tcPr>
            <w:tcW w:type="dxa" w:w="219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Mesures</w:t>
            </w:r>
          </w:p>
        </w:tc>
        <w:tc>
          <w:tcPr>
            <w:tcW w:type="dxa" w:w="359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Décor / particularités</w:t>
            </w:r>
          </w:p>
        </w:tc>
        <w:tc>
          <w:tcPr>
            <w:tcW w:type="dxa" w:w="181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20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Puits d'entrée</w:t>
            </w:r>
            <w:r>
              <w:rPr>
                <w:sz w:val="18"/>
                <w:szCs w:val="18"/>
              </w:rPr>
              <w:t xml:space="preserve"> près de l'angle nord-ouest de l'enceinte</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3,25 m de large, 4,70 m de profondeur</w:t>
            </w:r>
          </w:p>
        </w:tc>
        <w:tc>
          <w:tcPr>
            <w:tcW w:type="dxa" w:w="35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Briques estampillées au cartouche de Séthi Iᵉʳ</w:t>
            </w:r>
            <w:r>
              <w:rPr>
                <w:sz w:val="18"/>
                <w:szCs w:val="18"/>
              </w:rPr>
              <w:t xml:space="preserve"> ; arche retrouvée murée avec ces mêmes briques</w:t>
            </w:r>
          </w:p>
        </w:tc>
        <w:tc>
          <w:tcPr>
            <w:tcW w:type="dxa" w:w="18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13-14 — V</w:t>
            </w:r>
          </w:p>
        </w:tc>
      </w:tr>
      <w:tr>
        <w:trPr>
          <w:cantSplit/>
          <w:tblHeader w:val="false"/>
        </w:trPr>
        <w:tc>
          <w:tcPr>
            <w:tcW w:type="dxa" w:w="20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Couloir d'entrée</w:t>
            </w:r>
            <w:r>
              <w:rPr>
                <w:sz w:val="18"/>
                <w:szCs w:val="18"/>
              </w:rPr>
              <w:t xml:space="preserve">, nord → sud, en pente</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2,70 m de large, 2,85 m de haut ; 32 premiers m en voûte de briques</w:t>
            </w:r>
          </w:p>
        </w:tc>
        <w:tc>
          <w:tcPr>
            <w:tcW w:type="dxa" w:w="35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Ouest : </w:t>
            </w:r>
            <w:r>
              <w:rPr>
                <w:b/>
                <w:bCs/>
                <w:sz w:val="18"/>
                <w:szCs w:val="18"/>
              </w:rPr>
              <w:t xml:space="preserve">Livre des Portes</w:t>
            </w:r>
            <w:r>
              <w:rPr>
                <w:sz w:val="18"/>
                <w:szCs w:val="18"/>
              </w:rPr>
              <w:t xml:space="preserve"> (texte du sarcophage d'albâtre de Séthi) ; est : </w:t>
            </w:r>
            <w:r>
              <w:rPr>
                <w:b/>
                <w:bCs/>
                <w:sz w:val="18"/>
                <w:szCs w:val="18"/>
              </w:rPr>
              <w:t xml:space="preserve">Livre des Cavernes</w:t>
            </w:r>
          </w:p>
        </w:tc>
        <w:tc>
          <w:tcPr>
            <w:tcW w:type="dxa" w:w="18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14 — V. Longueur totale « 69 m » : Wikipédia seulement (N)</w:t>
            </w:r>
          </w:p>
        </w:tc>
      </w:tr>
      <w:tr>
        <w:trPr>
          <w:cantSplit/>
          <w:tblHeader w:val="false"/>
        </w:trPr>
        <w:tc>
          <w:tcPr>
            <w:tcW w:type="dxa" w:w="20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Deux antichambres</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10,5 × 4,75 m (h. 4,40) ; 4,75 × 2,60 m</w:t>
            </w:r>
          </w:p>
        </w:tc>
        <w:tc>
          <w:tcPr>
            <w:tcW w:type="dxa" w:w="35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8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15 — V</w:t>
            </w:r>
          </w:p>
        </w:tc>
      </w:tr>
      <w:tr>
        <w:trPr>
          <w:cantSplit/>
          <w:tblHeader w:val="false"/>
        </w:trPr>
        <w:tc>
          <w:tcPr>
            <w:tcW w:type="dxa" w:w="20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Couloir en pente</w:t>
            </w:r>
            <w:r>
              <w:rPr>
                <w:sz w:val="18"/>
                <w:szCs w:val="18"/>
              </w:rPr>
              <w:t xml:space="preserve"> vers l'est (~15°)</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14 m × 2,60 m, h. 3,05 m</w:t>
            </w:r>
          </w:p>
        </w:tc>
        <w:tc>
          <w:tcPr>
            <w:tcW w:type="dxa" w:w="35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des Morts</w:t>
            </w:r>
            <w:r>
              <w:rPr>
                <w:sz w:val="18"/>
                <w:szCs w:val="18"/>
              </w:rPr>
              <w:t xml:space="preserve"> (ch. 17, 99, 125, 145…) sculpté sous Mérenptah</w:t>
            </w:r>
          </w:p>
        </w:tc>
        <w:tc>
          <w:tcPr>
            <w:tcW w:type="dxa" w:w="18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15-16, 66 — V</w:t>
            </w:r>
          </w:p>
        </w:tc>
      </w:tr>
      <w:tr>
        <w:trPr>
          <w:cantSplit/>
          <w:tblHeader w:val="false"/>
        </w:trPr>
        <w:tc>
          <w:tcPr>
            <w:tcW w:type="dxa" w:w="20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Salle transversale</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27,15 × 5,25 m, h. 4,65 m</w:t>
            </w:r>
          </w:p>
        </w:tc>
        <w:tc>
          <w:tcPr>
            <w:tcW w:type="dxa" w:w="35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Traces de Nout sur un bloc du plafond</w:t>
            </w:r>
          </w:p>
        </w:tc>
        <w:tc>
          <w:tcPr>
            <w:tcW w:type="dxa" w:w="18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16 — V</w:t>
            </w:r>
          </w:p>
        </w:tc>
      </w:tr>
      <w:tr>
        <w:trPr>
          <w:cantSplit/>
          <w:tblHeader w:val="false"/>
        </w:trPr>
        <w:tc>
          <w:tcPr>
            <w:tcW w:type="dxa" w:w="20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Salle centrale</w:t>
            </w:r>
            <w:r>
              <w:rPr>
                <w:sz w:val="18"/>
                <w:szCs w:val="18"/>
              </w:rPr>
              <w:t xml:space="preserve"> : une </w:t>
            </w:r>
            <w:r>
              <w:rPr>
                <w:b/>
                <w:bCs/>
                <w:sz w:val="18"/>
                <w:szCs w:val="18"/>
              </w:rPr>
              <w:t xml:space="preserve">île</w:t>
            </w:r>
            <w:r>
              <w:rPr>
                <w:sz w:val="18"/>
                <w:szCs w:val="18"/>
              </w:rPr>
              <w:t xml:space="preserve"> entourée d'un </w:t>
            </w:r>
            <w:r>
              <w:rPr>
                <w:b/>
                <w:bCs/>
                <w:sz w:val="18"/>
                <w:szCs w:val="18"/>
              </w:rPr>
              <w:t xml:space="preserve">canal</w:t>
            </w:r>
            <w:r>
              <w:rPr>
                <w:sz w:val="18"/>
                <w:szCs w:val="18"/>
              </w:rPr>
              <w:t xml:space="preserve"> d'eau</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Murs et île en grès rouge</w:t>
            </w:r>
          </w:p>
        </w:tc>
        <w:tc>
          <w:tcPr>
            <w:tcW w:type="dxa" w:w="35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10 piliers de granit rose (dont 7 monolithes)</w:t>
            </w:r>
            <w:r>
              <w:rPr>
                <w:sz w:val="18"/>
                <w:szCs w:val="18"/>
              </w:rPr>
              <w:t xml:space="preserve">, 2,35-2,38 × 2,09-2,12 m de section ; architraves de granit ; </w:t>
            </w:r>
            <w:r>
              <w:rPr>
                <w:b/>
                <w:bCs/>
                <w:sz w:val="18"/>
                <w:szCs w:val="18"/>
              </w:rPr>
              <w:t xml:space="preserve">17 cellules</w:t>
            </w:r>
            <w:r>
              <w:rPr>
                <w:sz w:val="18"/>
                <w:szCs w:val="18"/>
              </w:rPr>
              <w:t xml:space="preserve"> nues (6 + 6 + 2 + 3) de 1,98 × 2,15 m ; </w:t>
            </w:r>
            <w:r>
              <w:rPr>
                <w:b/>
                <w:bCs/>
                <w:sz w:val="18"/>
                <w:szCs w:val="18"/>
              </w:rPr>
              <w:t xml:space="preserve">deux escaliers</w:t>
            </w:r>
            <w:r>
              <w:rPr>
                <w:sz w:val="18"/>
                <w:szCs w:val="18"/>
              </w:rPr>
              <w:t xml:space="preserve"> de 11 et 12 marches qui descendent de l'île de 3,15 m et </w:t>
            </w:r>
            <w:r>
              <w:rPr>
                <w:b/>
                <w:bCs/>
                <w:sz w:val="18"/>
                <w:szCs w:val="18"/>
              </w:rPr>
              <w:t xml:space="preserve">s'arrêtent dans le vide</w:t>
            </w:r>
            <w:r>
              <w:rPr>
                <w:sz w:val="18"/>
                <w:szCs w:val="18"/>
              </w:rPr>
              <w:t xml:space="preserve"> ; deux cavités creusées sur l'île (2,13 m de côté ; 4,27 × 2,23 m)</w:t>
            </w:r>
          </w:p>
        </w:tc>
        <w:tc>
          <w:tcPr>
            <w:tcW w:type="dxa" w:w="18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16-18 — V ; Naville 1914 : « two rows of five huge pillars », 17 cellules — V</w:t>
            </w:r>
          </w:p>
        </w:tc>
      </w:tr>
      <w:tr>
        <w:trPr>
          <w:cantSplit/>
          <w:tblHeader w:val="false"/>
        </w:trPr>
        <w:tc>
          <w:tcPr>
            <w:tcW w:type="dxa" w:w="20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Dalles du toit</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10 m de long, 2,50-2,70 m de large, 1,60 m d'épaisseur</w:t>
            </w:r>
          </w:p>
        </w:tc>
        <w:tc>
          <w:tcPr>
            <w:tcW w:type="dxa" w:w="35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Blocs tombés déplacés en 1925-26 : </w:t>
            </w:r>
            <w:r>
              <w:rPr>
                <w:b/>
                <w:bCs/>
                <w:sz w:val="18"/>
                <w:szCs w:val="18"/>
              </w:rPr>
              <w:t xml:space="preserve">« de 1 à 50 tonnes »</w:t>
            </w:r>
            <w:r>
              <w:rPr>
                <w:sz w:val="18"/>
                <w:szCs w:val="18"/>
              </w:rPr>
              <w:t xml:space="preserve">. Le chiffre de « 100 tonnes » qui circule : </w:t>
            </w:r>
            <w:r>
              <w:rPr>
                <w:b/>
                <w:bCs/>
                <w:sz w:val="18"/>
                <w:szCs w:val="18"/>
              </w:rPr>
              <w:t xml:space="preserve">N</w:t>
            </w:r>
            <w:r>
              <w:rPr>
                <w:sz w:val="18"/>
                <w:szCs w:val="18"/>
              </w:rPr>
              <w:t xml:space="preserve">, ne pas l'utiliser</w:t>
            </w:r>
          </w:p>
        </w:tc>
        <w:tc>
          <w:tcPr>
            <w:tcW w:type="dxa" w:w="18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6, 18 — V</w:t>
            </w:r>
          </w:p>
        </w:tc>
      </w:tr>
      <w:tr>
        <w:trPr>
          <w:cantSplit/>
          <w:tblHeader w:val="false"/>
        </w:trPr>
        <w:tc>
          <w:tcPr>
            <w:tcW w:type="dxa" w:w="20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Chambre du sarcophage</w:t>
            </w:r>
            <w:r>
              <w:rPr>
                <w:sz w:val="18"/>
                <w:szCs w:val="18"/>
              </w:rPr>
              <w:t xml:space="preserve"> (à l'est, contre le temple)</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27,15 × 4,75 m ; toit en bâtière, 4,45 m au faîte</w:t>
            </w:r>
          </w:p>
        </w:tc>
        <w:tc>
          <w:tcPr>
            <w:tcW w:type="dxa" w:w="35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Toit en grès : </w:t>
            </w:r>
            <w:r>
              <w:rPr>
                <w:b/>
                <w:bCs/>
                <w:sz w:val="18"/>
                <w:szCs w:val="18"/>
              </w:rPr>
              <w:t xml:space="preserve">Nout</w:t>
            </w:r>
            <w:r>
              <w:rPr>
                <w:sz w:val="18"/>
                <w:szCs w:val="18"/>
              </w:rPr>
              <w:t xml:space="preserve"> penchée sur Séthi (côté est) ; </w:t>
            </w:r>
            <w:r>
              <w:rPr>
                <w:b/>
                <w:bCs/>
                <w:sz w:val="18"/>
                <w:szCs w:val="18"/>
              </w:rPr>
              <w:t xml:space="preserve">Nout soulevée par Shou</w:t>
            </w:r>
            <w:r>
              <w:rPr>
                <w:sz w:val="18"/>
                <w:szCs w:val="18"/>
              </w:rPr>
              <w:t xml:space="preserve"> avec les décans (côté ouest) ; « Texte dramatique » ; tables de décans ; horloge à ombre. Murs : </w:t>
            </w:r>
            <w:r>
              <w:rPr>
                <w:b/>
                <w:bCs/>
                <w:sz w:val="18"/>
                <w:szCs w:val="18"/>
              </w:rPr>
              <w:t xml:space="preserve">Livre de la Terre</w:t>
            </w:r>
            <w:r>
              <w:rPr>
                <w:sz w:val="18"/>
                <w:szCs w:val="18"/>
              </w:rPr>
              <w:t xml:space="preserve"> en écriture cryptographique, presque détruit</w:t>
            </w:r>
          </w:p>
        </w:tc>
        <w:tc>
          <w:tcPr>
            <w:tcW w:type="dxa" w:w="18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21, 26-27 — V</w:t>
            </w:r>
          </w:p>
        </w:tc>
      </w:tr>
      <w:tr>
        <w:trPr>
          <w:cantSplit/>
          <w:tblHeader w:val="false"/>
        </w:trPr>
        <w:tc>
          <w:tcPr>
            <w:tcW w:type="dxa" w:w="20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Matériaux</w:t>
            </w:r>
          </w:p>
        </w:tc>
        <w:tc>
          <w:tcPr>
            <w:tcW w:type="dxa" w:w="219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35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Calcaire blanc (chemise extérieure), grès rouge (salle centrale), grès jaune (salle transversale, toits), granit rose (piliers, architraves, dalles), granit noir (queues d'aronde)</w:t>
            </w:r>
          </w:p>
        </w:tc>
        <w:tc>
          <w:tcPr>
            <w:tcW w:type="dxa" w:w="181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16-17 — V. Wikipédia inverse calcaire et grès : </w:t>
            </w:r>
            <w:r>
              <w:rPr>
                <w:b/>
                <w:bCs/>
                <w:sz w:val="18"/>
                <w:szCs w:val="18"/>
              </w:rPr>
              <w:t xml:space="preserve">C</w:t>
            </w:r>
            <w:r>
              <w:rPr>
                <w:sz w:val="18"/>
                <w:szCs w:val="18"/>
              </w:rPr>
              <w:t xml:space="preserve">, suivre Frankfort</w:t>
            </w:r>
          </w:p>
        </w:tc>
      </w:tr>
      <w:tr>
        <w:trPr>
          <w:cantSplit/>
          <w:tblHeader w:val="false"/>
        </w:trPr>
        <w:tc>
          <w:tcPr>
            <w:tcW w:type="dxa" w:w="20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Fosses à arbres</w:t>
            </w:r>
          </w:p>
        </w:tc>
        <w:tc>
          <w:tcPr>
            <w:tcW w:type="dxa" w:w="219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 fosses remplies de limon du Nil contre le mur extérieur ; fragments de conifère et de tamaris dans l'une</w:t>
            </w:r>
          </w:p>
        </w:tc>
        <w:tc>
          <w:tcPr>
            <w:tcW w:type="dxa" w:w="35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5, 11 — V (Frankfort reste prudent)</w:t>
            </w:r>
          </w:p>
        </w:tc>
        <w:tc>
          <w:tcPr>
            <w:tcW w:type="dxa" w:w="181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r>
    </w:tbl>
    <w:p>
      <w:pPr>
        <w:spacing w:after="120"/>
      </w:pPr>
    </w:p>
    <w:p>
      <w:pPr>
        <w:pBdr>
          <w:left w:val="single" w:color="B8860B" w:sz="18" w:space="8"/>
        </w:pBdr>
        <w:shd w:fill="FBF6EC" w:color="auto" w:val="clear"/>
        <w:spacing w:after="140" w:before="60" w:line="264"/>
        <w:ind w:left="340" w:right="200"/>
      </w:pPr>
      <w:r>
        <w:rPr>
          <w:b/>
          <w:bCs/>
          <w:sz w:val="21"/>
          <w:szCs w:val="21"/>
        </w:rPr>
        <w:t xml:space="preserve">Orientation</w:t>
      </w:r>
      <w:r>
        <w:rPr>
          <w:sz w:val="21"/>
          <w:szCs w:val="21"/>
        </w:rPr>
        <w:t xml:space="preserve"> : Frankfort place l'Osireion </w:t>
      </w:r>
      <w:r>
        <w:rPr>
          <w:b/>
          <w:bCs/>
          <w:sz w:val="21"/>
          <w:szCs w:val="21"/>
        </w:rPr>
        <w:t xml:space="preserve">derrière (à l'ouest)</w:t>
      </w:r>
      <w:r>
        <w:rPr>
          <w:sz w:val="21"/>
          <w:szCs w:val="21"/>
        </w:rPr>
        <w:t xml:space="preserve"> du temple. Une page de 2025 dit « à l'est » : </w:t>
      </w:r>
      <w:r>
        <w:rPr>
          <w:b/>
          <w:bCs/>
          <w:sz w:val="21"/>
          <w:szCs w:val="21"/>
        </w:rPr>
        <w:t xml:space="preserve">C</w:t>
      </w:r>
      <w:r>
        <w:rPr>
          <w:sz w:val="21"/>
          <w:szCs w:val="21"/>
        </w:rPr>
        <w:t xml:space="preserve">, suivre Frankfort.</w:t>
      </w:r>
    </w:p>
    <w:p>
      <w:pPr>
        <w:pStyle w:val="Heading2"/>
      </w:pPr>
      <w:r>
        <w:t xml:space="preserve">3. Datation : Séthi Iᵉʳ, puis Mérenptah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5"/>
        <w:gridCol w:w="1909"/>
        <w:gridCol w:w="1744"/>
      </w:tblGrid>
      <w:tr>
        <w:trPr>
          <w:cantSplit/>
          <w:tblHeader/>
        </w:trPr>
        <w:tc>
          <w:tcPr>
            <w:tcW w:type="dxa" w:w="598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Preuve</w:t>
            </w:r>
          </w:p>
        </w:tc>
        <w:tc>
          <w:tcPr>
            <w:tcW w:type="dxa" w:w="190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74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9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Queues d'aronde en granit gravées au cartouche de Séthi Iᵉʳ</w:t>
            </w:r>
            <w:r>
              <w:rPr>
                <w:sz w:val="18"/>
                <w:szCs w:val="18"/>
              </w:rPr>
              <w:t xml:space="preserve">, trouvées </w:t>
            </w:r>
            <w:r>
              <w:rPr>
                <w:b/>
                <w:bCs/>
                <w:sz w:val="18"/>
                <w:szCs w:val="18"/>
              </w:rPr>
              <w:t xml:space="preserve">en place</w:t>
            </w:r>
            <w:r>
              <w:rPr>
                <w:sz w:val="18"/>
                <w:szCs w:val="18"/>
              </w:rPr>
              <w:t xml:space="preserve">, dont une dans le mur nord-est </w:t>
            </w:r>
            <w:r>
              <w:rPr>
                <w:b/>
                <w:bCs/>
                <w:sz w:val="18"/>
                <w:szCs w:val="18"/>
              </w:rPr>
              <w:t xml:space="preserve">sous les dalles de granit du toit</w:t>
            </w:r>
            <w:r>
              <w:rPr>
                <w:sz w:val="18"/>
                <w:szCs w:val="18"/>
              </w:rPr>
              <w:t xml:space="preserve"> : « A stronger proof of the unity of the whole building and of its authorship could not be given »</w:t>
            </w:r>
          </w:p>
        </w:tc>
        <w:tc>
          <w:tcPr>
            <w:tcW w:type="dxa" w:w="19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23-25</w:t>
            </w:r>
          </w:p>
        </w:tc>
      </w:tr>
      <w:tr>
        <w:trPr>
          <w:cantSplit/>
          <w:tblHeader w:val="false"/>
        </w:trPr>
        <w:tc>
          <w:tcPr>
            <w:tcW w:type="dxa" w:w="59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granit repose sur le grès et lui est lié par des poutres de butée : impossible d'y voir un « noyau ancien » réutilisé</w:t>
            </w:r>
          </w:p>
        </w:tc>
        <w:tc>
          <w:tcPr>
            <w:tcW w:type="dxa" w:w="19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r>
      <w:tr>
        <w:trPr>
          <w:cantSplit/>
          <w:tblHeader w:val="false"/>
        </w:trPr>
        <w:tc>
          <w:tcPr>
            <w:tcW w:type="dxa" w:w="59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Briques au nom de Séthi ; reliefs de la chambre du sarcophage au nom de Séthi</w:t>
            </w:r>
          </w:p>
        </w:tc>
        <w:tc>
          <w:tcPr>
            <w:tcW w:type="dxa" w:w="19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r>
      <w:tr>
        <w:trPr>
          <w:cantSplit/>
          <w:tblHeader w:val="false"/>
        </w:trPr>
        <w:tc>
          <w:tcPr>
            <w:tcW w:type="dxa" w:w="59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Mérenptah a fait sculpter couloirs et antichambres et remplacer les noms de Séthi par les siens ; </w:t>
            </w:r>
            <w:r>
              <w:rPr>
                <w:b/>
                <w:bCs/>
                <w:sz w:val="18"/>
                <w:szCs w:val="18"/>
              </w:rPr>
              <w:t xml:space="preserve">le nom de Séthi survit une fois</w:t>
            </w:r>
            <w:r>
              <w:rPr>
                <w:sz w:val="18"/>
                <w:szCs w:val="18"/>
              </w:rPr>
              <w:t xml:space="preserve"> là où le correcteur l'a oublié</w:t>
            </w:r>
          </w:p>
        </w:tc>
        <w:tc>
          <w:tcPr>
            <w:tcW w:type="dxa" w:w="19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23, 31 ; Brand 2000 p. 174-178</w:t>
            </w:r>
          </w:p>
        </w:tc>
      </w:tr>
      <w:tr>
        <w:trPr>
          <w:cantSplit/>
          <w:tblHeader w:val="false"/>
        </w:trPr>
        <w:tc>
          <w:tcPr>
            <w:tcW w:type="dxa" w:w="59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Stratigraphie : couches d'éclats correspondant aux assises → construction et remblai simultanés ; le temple et le cénotaphe sont construits ensemble</w:t>
            </w:r>
          </w:p>
        </w:tc>
        <w:tc>
          <w:tcPr>
            <w:tcW w:type="dxa" w:w="19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10-11</w:t>
            </w:r>
          </w:p>
        </w:tc>
      </w:tr>
      <w:tr>
        <w:trPr>
          <w:cantSplit/>
          <w:tblHeader w:val="false"/>
        </w:trPr>
        <w:tc>
          <w:tcPr>
            <w:tcW w:type="dxa" w:w="59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Mobilier : poterie de la XIXᵉ dynastie, fragments de statues de Séthi. « </w:t>
            </w:r>
            <w:r>
              <w:rPr>
                <w:b/>
                <w:bCs/>
                <w:sz w:val="18"/>
                <w:szCs w:val="18"/>
              </w:rPr>
              <w:t xml:space="preserve">Not a stone or sherd of an earlier period was found</w:t>
            </w:r>
            <w:r>
              <w:rPr>
                <w:sz w:val="18"/>
                <w:szCs w:val="18"/>
              </w:rPr>
              <w:t xml:space="preserve"> » (hors un village préhistorique glissé dans le remblai et le butin des pilleurs)</w:t>
            </w:r>
          </w:p>
        </w:tc>
        <w:tc>
          <w:tcPr>
            <w:tcW w:type="dxa" w:w="19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r>
      <w:tr>
        <w:trPr>
          <w:cantSplit/>
          <w:tblHeader w:val="false"/>
        </w:trPr>
        <w:tc>
          <w:tcPr>
            <w:tcW w:type="dxa" w:w="59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L'Osireion n'a </w:t>
            </w:r>
            <w:r>
              <w:rPr>
                <w:b/>
                <w:bCs/>
                <w:sz w:val="18"/>
                <w:szCs w:val="18"/>
              </w:rPr>
              <w:t xml:space="preserve">jamais été achevé</w:t>
            </w:r>
          </w:p>
        </w:tc>
        <w:tc>
          <w:tcPr>
            <w:tcW w:type="dxa" w:w="19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31</w:t>
            </w:r>
          </w:p>
        </w:tc>
      </w:tr>
      <w:tr>
        <w:trPr>
          <w:cantSplit/>
          <w:tblHeader w:val="false"/>
        </w:trPr>
        <w:tc>
          <w:tcPr>
            <w:tcW w:type="dxa" w:w="59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Selon Brand, le chantier principal commence vers l'an 6 de Séthi (stèle des carrières du Gebel Silsila)</w:t>
            </w:r>
          </w:p>
        </w:tc>
        <w:tc>
          <w:tcPr>
            <w:tcW w:type="dxa" w:w="19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(interprétation de Brand)</w:t>
            </w:r>
          </w:p>
        </w:tc>
        <w:tc>
          <w:tcPr>
            <w:tcW w:type="dxa" w:w="17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Brand 2000</w:t>
            </w:r>
          </w:p>
        </w:tc>
      </w:tr>
      <w:tr>
        <w:trPr>
          <w:cantSplit/>
          <w:tblHeader w:val="false"/>
        </w:trPr>
        <w:tc>
          <w:tcPr>
            <w:tcW w:type="dxa" w:w="598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Aucun </w:t>
            </w:r>
            <w:r>
              <w:rPr>
                <w:b/>
                <w:bCs/>
                <w:sz w:val="18"/>
                <w:szCs w:val="18"/>
              </w:rPr>
              <w:t xml:space="preserve">dépôt de fondation</w:t>
            </w:r>
            <w:r>
              <w:rPr>
                <w:sz w:val="18"/>
                <w:szCs w:val="18"/>
              </w:rPr>
              <w:t xml:space="preserve"> n'est cité par Frankfort</w:t>
            </w:r>
          </w:p>
        </w:tc>
        <w:tc>
          <w:tcPr>
            <w:tcW w:type="dxa" w:w="190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w:t>
            </w:r>
          </w:p>
        </w:tc>
        <w:tc>
          <w:tcPr>
            <w:tcW w:type="dxa" w:w="174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r>
      <w:tr>
        <w:trPr>
          <w:cantSplit/>
          <w:tblHeader w:val="false"/>
        </w:trPr>
        <w:tc>
          <w:tcPr>
            <w:tcW w:type="dxa" w:w="598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Formulation sûre pour la BD : « </w:t>
            </w:r>
            <w:r>
              <w:rPr>
                <w:b/>
                <w:bCs/>
                <w:sz w:val="18"/>
                <w:szCs w:val="18"/>
              </w:rPr>
              <w:t xml:space="preserve">Séthi Iᵉʳ l'a construit ; la plupart des reliefs des couloirs ont été sculptés sous son petit-fils Mérenptah</w:t>
            </w:r>
            <w:r>
              <w:rPr>
                <w:sz w:val="18"/>
                <w:szCs w:val="18"/>
              </w:rPr>
              <w:t xml:space="preserve"> »</w:t>
            </w:r>
          </w:p>
        </w:tc>
        <w:tc>
          <w:tcPr>
            <w:tcW w:type="dxa" w:w="190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74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[DARNELL] p. 33</w:t>
            </w:r>
          </w:p>
        </w:tc>
      </w:tr>
    </w:tbl>
    <w:p>
      <w:pPr>
        <w:spacing w:after="120"/>
      </w:pPr>
    </w:p>
    <w:p>
      <w:pPr>
        <w:spacing w:after="120" w:line="276"/>
      </w:pPr>
      <w:r>
        <w:t xml:space="preserve">Dates de règne de Séthi Iᵉʳ : 1294/1290-1279 av. J.-C. selon les chronologies (</w:t>
      </w:r>
      <w:r>
        <w:rPr>
          <w:b/>
          <w:bCs/>
        </w:rPr>
        <w:t xml:space="preserve">C</w:t>
      </w:r>
      <w:r>
        <w:t xml:space="preserve">) ; durée 11 ans (9 ou 15 selon d'autres) — Wikipédia. Écrire « vers 1290 av. J.-C. ».</w:t>
      </w:r>
    </w:p>
    <w:p>
      <w:pPr>
        <w:pStyle w:val="Heading2"/>
      </w:pPr>
      <w:r>
        <w:t xml:space="preserve">4. L'eau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61"/>
        <w:gridCol w:w="2473"/>
        <w:gridCol w:w="1804"/>
      </w:tblGrid>
      <w:tr>
        <w:trPr>
          <w:cantSplit/>
          <w:tblHeader/>
        </w:trPr>
        <w:tc>
          <w:tcPr>
            <w:tcW w:type="dxa" w:w="536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247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80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3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L'eau du canal est la </w:t>
            </w:r>
            <w:r>
              <w:rPr>
                <w:b/>
                <w:bCs/>
                <w:sz w:val="18"/>
                <w:szCs w:val="18"/>
              </w:rPr>
              <w:t xml:space="preserve">nappe phréatique</w:t>
            </w:r>
            <w:r>
              <w:rPr>
                <w:sz w:val="18"/>
                <w:szCs w:val="18"/>
              </w:rPr>
              <w:t xml:space="preserve">, qui monte et descend avec le Nil (relevés mensuels pendant un an, nivellement depuis l'échelle du Nil de Baliana)</w:t>
            </w:r>
          </w:p>
        </w:tc>
        <w:tc>
          <w:tcPr>
            <w:tcW w:type="dxa" w:w="24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80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4, 7</w:t>
            </w:r>
          </w:p>
        </w:tc>
      </w:tr>
      <w:tr>
        <w:trPr>
          <w:cantSplit/>
          <w:tblHeader w:val="false"/>
        </w:trPr>
        <w:tc>
          <w:tcPr>
            <w:tcW w:type="dxa" w:w="536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En 1925-26, une pompe de 4 pouces n'abaissait l'eau que d'</w:t>
            </w:r>
            <w:r>
              <w:rPr>
                <w:b/>
                <w:bCs/>
                <w:sz w:val="18"/>
                <w:szCs w:val="18"/>
              </w:rPr>
              <w:t xml:space="preserve">environ 1,5 m</w:t>
            </w:r>
            <w:r>
              <w:rPr>
                <w:sz w:val="18"/>
                <w:szCs w:val="18"/>
              </w:rPr>
              <w:t xml:space="preserve">, et elle remontait </w:t>
            </w:r>
            <w:r>
              <w:rPr>
                <w:b/>
                <w:bCs/>
                <w:sz w:val="18"/>
                <w:szCs w:val="18"/>
              </w:rPr>
              <w:t xml:space="preserve">en une demi-heure</w:t>
            </w:r>
          </w:p>
        </w:tc>
        <w:tc>
          <w:tcPr>
            <w:tcW w:type="dxa" w:w="24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80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7</w:t>
            </w:r>
          </w:p>
        </w:tc>
      </w:tr>
      <w:tr>
        <w:trPr>
          <w:cantSplit/>
          <w:tblHeader w:val="false"/>
        </w:trPr>
        <w:tc>
          <w:tcPr>
            <w:tcW w:type="dxa" w:w="53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Avec une hausse d'environ 1 m du niveau du Nil par millénaire, l'eau était ~3,25 m plus bas au temps de Séthi : à l'étiage, on pouvait poser les fondations au sec</w:t>
            </w:r>
          </w:p>
        </w:tc>
        <w:tc>
          <w:tcPr>
            <w:tcW w:type="dxa" w:w="24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(raisonnement de Frankfort)</w:t>
            </w:r>
          </w:p>
        </w:tc>
        <w:tc>
          <w:tcPr>
            <w:tcW w:type="dxa" w:w="180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r>
      <w:tr>
        <w:trPr>
          <w:cantSplit/>
          <w:tblHeader w:val="false"/>
        </w:trPr>
        <w:tc>
          <w:tcPr>
            <w:tcW w:type="dxa" w:w="536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Couche dure (« gebel moiya ») à ~7,80 m sous le rebord, fondation probable. Profondeur totale : 10,4 m (Wikipédia), ~13 m (Abudeif 2022), ~15 m (Westerman)</w:t>
            </w:r>
          </w:p>
        </w:tc>
        <w:tc>
          <w:tcPr>
            <w:tcW w:type="dxa" w:w="24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w:t>
            </w:r>
          </w:p>
        </w:tc>
        <w:tc>
          <w:tcPr>
            <w:tcW w:type="dxa" w:w="180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19 ; autres</w:t>
            </w:r>
          </w:p>
        </w:tc>
      </w:tr>
      <w:tr>
        <w:trPr>
          <w:cantSplit/>
          <w:tblHeader w:val="false"/>
        </w:trPr>
        <w:tc>
          <w:tcPr>
            <w:tcW w:type="dxa" w:w="53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L'eau était </w:t>
            </w:r>
            <w:r>
              <w:rPr>
                <w:b/>
                <w:bCs/>
                <w:sz w:val="18"/>
                <w:szCs w:val="18"/>
              </w:rPr>
              <w:t xml:space="preserve">voulue</w:t>
            </w:r>
            <w:r>
              <w:rPr>
                <w:sz w:val="18"/>
                <w:szCs w:val="18"/>
              </w:rPr>
              <w:t xml:space="preserve"> : « with a probability bordering on certainty » (aucun sol, retouches sous le rebord faites pour être vues, escaliers qui plongent dans l'eau). Borchardt pensait le contraire</w:t>
            </w:r>
          </w:p>
        </w:tc>
        <w:tc>
          <w:tcPr>
            <w:tcW w:type="dxa" w:w="24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C (débat ancien)</w:t>
            </w:r>
          </w:p>
        </w:tc>
        <w:tc>
          <w:tcPr>
            <w:tcW w:type="dxa" w:w="180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7, 20-21</w:t>
            </w:r>
          </w:p>
        </w:tc>
      </w:tr>
      <w:tr>
        <w:trPr>
          <w:cantSplit/>
          <w:tblHeader w:val="false"/>
        </w:trPr>
        <w:tc>
          <w:tcPr>
            <w:tcW w:type="dxa" w:w="536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Interprétation de Frankfort</w:t>
            </w:r>
            <w:r>
              <w:rPr>
                <w:sz w:val="18"/>
                <w:szCs w:val="18"/>
              </w:rPr>
              <w:t xml:space="preserve"> : l'île avec son double escalier = la </w:t>
            </w:r>
            <w:r>
              <w:rPr>
                <w:b/>
                <w:bCs/>
                <w:sz w:val="18"/>
                <w:szCs w:val="18"/>
              </w:rPr>
              <w:t xml:space="preserve">butte primordiale</w:t>
            </w:r>
            <w:r>
              <w:rPr>
                <w:sz w:val="18"/>
                <w:szCs w:val="18"/>
              </w:rPr>
              <w:t xml:space="preserve"> ; l'eau = le </w:t>
            </w:r>
            <w:r>
              <w:rPr>
                <w:b/>
                <w:bCs/>
                <w:sz w:val="18"/>
                <w:szCs w:val="18"/>
              </w:rPr>
              <w:t xml:space="preserve">Noun</w:t>
            </w:r>
            <w:r>
              <w:rPr>
                <w:sz w:val="18"/>
                <w:szCs w:val="18"/>
              </w:rPr>
              <w:t xml:space="preserve"> ; l'ensemble = la tombe d'Osiris</w:t>
            </w:r>
          </w:p>
        </w:tc>
        <w:tc>
          <w:tcPr>
            <w:tcW w:type="dxa" w:w="24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(interprétation)</w:t>
            </w:r>
          </w:p>
        </w:tc>
        <w:tc>
          <w:tcPr>
            <w:tcW w:type="dxa" w:w="180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28-29</w:t>
            </w:r>
          </w:p>
        </w:tc>
      </w:tr>
      <w:tr>
        <w:trPr>
          <w:cantSplit/>
          <w:tblHeader w:val="false"/>
        </w:trPr>
        <w:tc>
          <w:tcPr>
            <w:tcW w:type="dxa" w:w="53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Hydrologie moderne : un ancien chenal amène l'eau du Nil depuis le nord-est ; nappe à 5-14 m ; réseau de drainage recommandé</w:t>
            </w:r>
          </w:p>
        </w:tc>
        <w:tc>
          <w:tcPr>
            <w:tcW w:type="dxa" w:w="24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80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Abudeif et al. 2022, </w:t>
            </w:r>
            <w:r>
              <w:rPr>
                <w:i/>
                <w:iCs/>
                <w:sz w:val="18"/>
                <w:szCs w:val="18"/>
              </w:rPr>
              <w:t xml:space="preserve">Applied Sciences</w:t>
            </w:r>
            <w:r>
              <w:rPr>
                <w:sz w:val="18"/>
                <w:szCs w:val="18"/>
              </w:rPr>
              <w:t xml:space="preserve"> 12:10417</w:t>
            </w:r>
          </w:p>
        </w:tc>
      </w:tr>
      <w:tr>
        <w:trPr>
          <w:cantSplit/>
          <w:tblHeader w:val="false"/>
        </w:trPr>
        <w:tc>
          <w:tcPr>
            <w:tcW w:type="dxa" w:w="536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 attribue l'inondation au barrage d'Assouan</w:t>
            </w:r>
          </w:p>
        </w:tc>
        <w:tc>
          <w:tcPr>
            <w:tcW w:type="dxa" w:w="24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(affirmation générale, sans étude technique)</w:t>
            </w:r>
          </w:p>
        </w:tc>
        <w:tc>
          <w:tcPr>
            <w:tcW w:type="dxa" w:w="180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536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Pompes de drainage encore en place (2023)</w:t>
            </w:r>
          </w:p>
        </w:tc>
        <w:tc>
          <w:tcPr>
            <w:tcW w:type="dxa" w:w="24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 (rapport d'entreprise)</w:t>
            </w:r>
          </w:p>
        </w:tc>
        <w:tc>
          <w:tcPr>
            <w:tcW w:type="dxa" w:w="180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In-Situ 2023</w:t>
            </w:r>
          </w:p>
        </w:tc>
      </w:tr>
    </w:tbl>
    <w:p>
      <w:pPr>
        <w:spacing w:after="120"/>
      </w:pPr>
    </w:p>
    <w:p>
      <w:pPr>
        <w:pStyle w:val="Heading2"/>
      </w:pPr>
      <w:r>
        <w:t xml:space="preserve">5. Histoire des fouilles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89"/>
        <w:gridCol w:w="7076"/>
        <w:gridCol w:w="1273"/>
      </w:tblGrid>
      <w:tr>
        <w:trPr>
          <w:cantSplit/>
          <w:tblHeader/>
        </w:trPr>
        <w:tc>
          <w:tcPr>
            <w:tcW w:type="dxa" w:w="128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Date</w:t>
            </w:r>
          </w:p>
        </w:tc>
        <w:tc>
          <w:tcPr>
            <w:tcW w:type="dxa" w:w="707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Événement</w:t>
            </w:r>
          </w:p>
        </w:tc>
        <w:tc>
          <w:tcPr>
            <w:tcW w:type="dxa" w:w="127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12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1901-02</w:t>
            </w:r>
          </w:p>
        </w:tc>
        <w:tc>
          <w:tcPr>
            <w:tcW w:type="dxa" w:w="7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Petrie</w:t>
            </w:r>
            <w:r>
              <w:rPr>
                <w:sz w:val="18"/>
                <w:szCs w:val="18"/>
              </w:rPr>
              <w:t xml:space="preserve"> repère un creux ; ses ouvriers annoncent deux fois « le désert » : c'est du sable soufflé. Dallage à 41 pieds sous la surface</w:t>
            </w:r>
          </w:p>
        </w:tc>
        <w:tc>
          <w:tcPr>
            <w:tcW w:type="dxa" w:w="12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(Murray 1904 ; [F.] p. 1)</w:t>
            </w:r>
          </w:p>
        </w:tc>
      </w:tr>
      <w:tr>
        <w:trPr>
          <w:cantSplit/>
          <w:tblHeader w:val="false"/>
        </w:trPr>
        <w:tc>
          <w:tcPr>
            <w:tcW w:type="dxa" w:w="12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1902-03</w:t>
            </w:r>
          </w:p>
        </w:tc>
        <w:tc>
          <w:tcPr>
            <w:tcW w:type="dxa" w:w="7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Margaret Murray</w:t>
            </w:r>
            <w:r>
              <w:rPr>
                <w:sz w:val="18"/>
                <w:szCs w:val="18"/>
              </w:rPr>
              <w:t xml:space="preserve"> et Hilda Petrie dégagent antichambres et couloir ; publication : </w:t>
            </w:r>
            <w:r>
              <w:rPr>
                <w:i/>
                <w:iCs/>
                <w:sz w:val="18"/>
                <w:szCs w:val="18"/>
              </w:rPr>
              <w:t xml:space="preserve">The Osireion at Abydos</w:t>
            </w:r>
            <w:r>
              <w:rPr>
                <w:sz w:val="18"/>
                <w:szCs w:val="18"/>
              </w:rPr>
              <w:t xml:space="preserve"> (1904) ; Murray y voit un lieu des Mystères d'Osiris</w:t>
            </w:r>
          </w:p>
        </w:tc>
        <w:tc>
          <w:tcPr>
            <w:tcW w:type="dxa" w:w="12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1912-14</w:t>
            </w:r>
          </w:p>
        </w:tc>
        <w:tc>
          <w:tcPr>
            <w:tcW w:type="dxa" w:w="7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Édouard Naville</w:t>
            </w:r>
            <w:r>
              <w:rPr>
                <w:sz w:val="18"/>
                <w:szCs w:val="18"/>
              </w:rPr>
              <w:t xml:space="preserve"> (Egypt Exploration Fund), 400 à 600 ouvriers : salle centrale, île, canal, cellules ; fin de saison le 8 mars 1914. Article </w:t>
            </w:r>
            <w:r>
              <w:rPr>
                <w:i/>
                <w:iCs/>
                <w:sz w:val="18"/>
                <w:szCs w:val="18"/>
              </w:rPr>
              <w:t xml:space="preserve">JEA</w:t>
            </w:r>
            <w:r>
              <w:rPr>
                <w:sz w:val="18"/>
                <w:szCs w:val="18"/>
              </w:rPr>
              <w:t xml:space="preserve"> 1(3), juillet 1914, p. 159-167 : il date l'édifice de la </w:t>
            </w:r>
            <w:r>
              <w:rPr>
                <w:b/>
                <w:bCs/>
                <w:sz w:val="18"/>
                <w:szCs w:val="18"/>
              </w:rPr>
              <w:t xml:space="preserve">IVᵉ dynastie</w:t>
            </w:r>
            <w:r>
              <w:rPr>
                <w:sz w:val="18"/>
                <w:szCs w:val="18"/>
              </w:rPr>
              <w:t xml:space="preserve"> (« I have no hesitation… »)</w:t>
            </w:r>
          </w:p>
        </w:tc>
        <w:tc>
          <w:tcPr>
            <w:tcW w:type="dxa" w:w="12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1925-26</w:t>
            </w:r>
          </w:p>
        </w:tc>
        <w:tc>
          <w:tcPr>
            <w:tcW w:type="dxa" w:w="7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Henri Frankfort</w:t>
            </w:r>
            <w:r>
              <w:rPr>
                <w:sz w:val="18"/>
                <w:szCs w:val="18"/>
              </w:rPr>
              <w:t xml:space="preserve"> (EES), avec H. Felton, B. Van de Walle, T. J. C. Baly, du 15 novembre au 22 avril : dégagement de la salle et du couloir ; essais de pompage. Collations en 1927, 1928, 1929-30</w:t>
            </w:r>
          </w:p>
        </w:tc>
        <w:tc>
          <w:tcPr>
            <w:tcW w:type="dxa" w:w="12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8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1933</w:t>
            </w:r>
          </w:p>
        </w:tc>
        <w:tc>
          <w:tcPr>
            <w:tcW w:type="dxa" w:w="707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Publication de Frankfort, de Buck et Gunn (2 volumes : texte, planches)</w:t>
            </w:r>
          </w:p>
        </w:tc>
        <w:tc>
          <w:tcPr>
            <w:tcW w:type="dxa" w:w="127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28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2023</w:t>
            </w:r>
          </w:p>
        </w:tc>
        <w:tc>
          <w:tcPr>
            <w:tcW w:type="dxa" w:w="707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ARCE et World Monuments Fund</w:t>
            </w:r>
            <w:r>
              <w:rPr>
                <w:sz w:val="18"/>
                <w:szCs w:val="18"/>
              </w:rPr>
              <w:t xml:space="preserve"> : numérisation 3D (février-octobre), ancrages en inox, dégagement pour un nouvel escalier de visite, </w:t>
            </w:r>
            <w:r>
              <w:rPr>
                <w:b/>
                <w:bCs/>
                <w:sz w:val="18"/>
                <w:szCs w:val="18"/>
              </w:rPr>
              <w:t xml:space="preserve">70 ostraca</w:t>
            </w:r>
            <w:r>
              <w:rPr>
                <w:sz w:val="18"/>
                <w:szCs w:val="18"/>
              </w:rPr>
              <w:t xml:space="preserve"> hiératiques et démotiques, identification de la </w:t>
            </w:r>
            <w:r>
              <w:rPr>
                <w:b/>
                <w:bCs/>
                <w:sz w:val="18"/>
                <w:szCs w:val="18"/>
              </w:rPr>
              <w:t xml:space="preserve">rampe de transport</w:t>
            </w:r>
            <w:r>
              <w:rPr>
                <w:sz w:val="18"/>
                <w:szCs w:val="18"/>
              </w:rPr>
              <w:t xml:space="preserve"> antique au nord (Frankfort l'avait supposée)</w:t>
            </w:r>
          </w:p>
        </w:tc>
        <w:tc>
          <w:tcPr>
            <w:tcW w:type="dxa" w:w="127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bl>
    <w:p>
      <w:pPr>
        <w:spacing w:after="120"/>
      </w:pPr>
    </w:p>
    <w:p>
      <w:pPr>
        <w:pStyle w:val="Heading2"/>
      </w:pPr>
      <w:r>
        <w:t xml:space="preserve">6. Strabon et le « Memnonion »</w:t>
      </w:r>
    </w:p>
    <w:p>
      <w:pPr>
        <w:pStyle w:val="ListParagraph"/>
        <w:numPr>
          <w:ilvl w:val="0"/>
          <w:numId w:val="3"/>
        </w:numPr>
        <w:spacing w:after="60" w:line="264"/>
      </w:pPr>
      <w:r>
        <w:t xml:space="preserve">*</w:t>
      </w:r>
      <w:r>
        <w:rPr>
          <w:i/>
          <w:iCs/>
        </w:rPr>
        <w:t xml:space="preserve">Strabon, </w:t>
      </w:r>
      <w:r>
        <w:t xml:space="preserve">Géographie</w:t>
      </w:r>
      <w:r>
        <w:rPr>
          <w:i/>
          <w:iCs/>
        </w:rPr>
        <w:t xml:space="preserve"> 17.1.42</w:t>
      </w:r>
      <w:r>
        <w:rPr>
          <w:i/>
          <w:iCs/>
        </w:rPr>
        <w:t xml:space="preserve"> (trad. anglaise Loeb, H. L. Jones) : à Abydos se trouve le </w:t>
      </w:r>
      <w:r>
        <w:rPr>
          <w:i/>
          <w:iCs/>
        </w:rPr>
        <w:t xml:space="preserve">Memnonium</w:t>
      </w:r>
      <w:r>
        <w:rPr>
          <w:i/>
          <w:iCs/>
        </w:rPr>
        <w:t xml:space="preserve">, « a royal building, which is a remarkable structure built of solid stone […]; and also a fountain which lies at a great depth, so that one descends to it down vaulted galleries made of monoliths of surpassing size and workmanship ». </w:t>
      </w:r>
      <w:r>
        <w:rPr>
          <w:i/>
          <w:iCs/>
        </w:rPr>
        <w:t xml:space="preserve">V</w:t>
      </w:r>
      <w:r>
        <w:t xml:space="preserve">*</w:t>
      </w:r>
    </w:p>
    <w:p>
      <w:pPr>
        <w:pStyle w:val="ListParagraph"/>
        <w:numPr>
          <w:ilvl w:val="0"/>
          <w:numId w:val="3"/>
        </w:numPr>
        <w:spacing w:after="60" w:line="264"/>
      </w:pPr>
      <w:r>
        <w:t xml:space="preserve">Frankfort : le « Memnonium » est le </w:t>
      </w:r>
      <w:r>
        <w:rPr>
          <w:b/>
          <w:bCs/>
        </w:rPr>
        <w:t xml:space="preserve">temple de Séthi Iᵉʳ</w:t>
      </w:r>
      <w:r>
        <w:t xml:space="preserve">, la « fontaine » est l'</w:t>
      </w:r>
      <w:r>
        <w:rPr>
          <w:b/>
          <w:bCs/>
        </w:rPr>
        <w:t xml:space="preserve">Osireion</w:t>
      </w:r>
      <w:r>
        <w:t xml:space="preserve"> (d'où le surnom de « </w:t>
      </w:r>
      <w:r>
        <w:rPr>
          <w:b/>
          <w:bCs/>
        </w:rPr>
        <w:t xml:space="preserve">puits de Strabon</w:t>
      </w:r>
      <w:r>
        <w:t xml:space="preserve"> ») ; les « galeries de monolithes » et le « canal » sont des incompréhensions de visiteurs. </w:t>
      </w:r>
      <w:r>
        <w:rPr>
          <w:b/>
          <w:bCs/>
        </w:rPr>
        <w:t xml:space="preserve">V</w:t>
      </w:r>
      <w:r>
        <w:t xml:space="preserve"> ([F.] p. 32-33)</w:t>
      </w:r>
    </w:p>
    <w:p>
      <w:pPr>
        <w:pStyle w:val="ListParagraph"/>
        <w:numPr>
          <w:ilvl w:val="0"/>
          <w:numId w:val="3"/>
        </w:numPr>
        <w:spacing w:after="60" w:line="264"/>
      </w:pPr>
      <w:r>
        <w:rPr>
          <w:b/>
          <w:bCs/>
        </w:rPr>
        <w:t xml:space="preserve">Lien avec le Volume 1</w:t>
      </w:r>
      <w:r>
        <w:t xml:space="preserve"> : dans le même chapitre, Strabon place les tombes des rois de Thèbes « au-dessus du Memnonium » ; les visiteurs grecs appelaient KV9 le « tombeau de Memnon ». </w:t>
      </w:r>
      <w:r>
        <w:rPr>
          <w:b/>
          <w:bCs/>
        </w:rPr>
        <w:t xml:space="preserve">V</w:t>
      </w:r>
    </w:p>
    <w:p>
      <w:pPr>
        <w:pStyle w:val="ListParagraph"/>
        <w:numPr>
          <w:ilvl w:val="0"/>
          <w:numId w:val="3"/>
        </w:numPr>
        <w:spacing w:after="60" w:line="264"/>
      </w:pPr>
      <w:r>
        <w:t xml:space="preserve">Date du voyage de Strabon : Iᵉʳ s. apr. J.-C. (Frankfort) ou Iᵉʳ s. av. J.-C. (Wikipédia) : </w:t>
      </w:r>
      <w:r>
        <w:rPr>
          <w:b/>
          <w:bCs/>
        </w:rPr>
        <w:t xml:space="preserve">C</w:t>
      </w:r>
      <w:r>
        <w:t xml:space="preserve">. Écrire « au temps d'Auguste » seulement après vérification ; sinon « il y a environ deux mille ans ».</w:t>
      </w:r>
    </w:p>
    <w:p>
      <w:pPr>
        <w:spacing w:after="60"/>
      </w:pPr>
    </w:p>
    <w:p>
      <w:pPr>
        <w:pStyle w:val="Heading2"/>
      </w:pPr>
      <w:r>
        <w:t xml:space="preserve">7. Après l'Antiquité, et aujourd'hui</w:t>
      </w:r>
    </w:p>
    <w:p>
      <w:pPr>
        <w:pStyle w:val="ListParagraph"/>
        <w:numPr>
          <w:ilvl w:val="0"/>
          <w:numId w:val="4"/>
        </w:numPr>
        <w:spacing w:after="60" w:line="264"/>
      </w:pPr>
      <w:r>
        <w:t xml:space="preserve">Monnaies ptolémaïques et du début de l'époque romaine : visites du site. Époque copte : des voleurs de pierre fendent le granit avec des coins de bois ; deux meules inachevées restent sur place. </w:t>
      </w:r>
      <w:r>
        <w:rPr>
          <w:b/>
          <w:bCs/>
        </w:rPr>
        <w:t xml:space="preserve">V</w:t>
      </w:r>
      <w:r>
        <w:t xml:space="preserve"> ([F.] p. 31-33)</w:t>
      </w:r>
    </w:p>
    <w:p>
      <w:pPr>
        <w:pStyle w:val="ListParagraph"/>
        <w:numPr>
          <w:ilvl w:val="0"/>
          <w:numId w:val="4"/>
        </w:numPr>
        <w:spacing w:after="60" w:line="264"/>
      </w:pPr>
      <w:r>
        <w:t xml:space="preserve">La salle centrale a longtemps été </w:t>
      </w:r>
      <w:r>
        <w:rPr>
          <w:b/>
          <w:bCs/>
        </w:rPr>
        <w:t xml:space="preserve">remplie de sable</w:t>
      </w:r>
      <w:r>
        <w:t xml:space="preserve"> ; des dessins coptes couvrent trois piliers ; une inscription grecque en haut d'un pilier. </w:t>
      </w:r>
      <w:r>
        <w:rPr>
          <w:b/>
          <w:bCs/>
        </w:rPr>
        <w:t xml:space="preserve">V</w:t>
      </w:r>
      <w:r>
        <w:t xml:space="preserve"> ([F.])</w:t>
      </w:r>
    </w:p>
    <w:p>
      <w:pPr>
        <w:pStyle w:val="ListParagraph"/>
        <w:numPr>
          <w:ilvl w:val="0"/>
          <w:numId w:val="4"/>
        </w:numPr>
        <w:spacing w:after="60" w:line="264"/>
      </w:pPr>
      <w:r>
        <w:rPr>
          <w:b/>
          <w:bCs/>
        </w:rPr>
        <w:t xml:space="preserve">Conservation</w:t>
      </w:r>
      <w:r>
        <w:t xml:space="preserve"> : en 1926 déjà, les inscriptions du couloir se dégradaient vite ; les murs de la chambre du sarcophage sont gorgés d'eau, leurs textes presque perdus. </w:t>
      </w:r>
      <w:r>
        <w:rPr>
          <w:b/>
          <w:bCs/>
        </w:rPr>
        <w:t xml:space="preserve">V</w:t>
      </w:r>
    </w:p>
    <w:p>
      <w:pPr>
        <w:pStyle w:val="ListParagraph"/>
        <w:numPr>
          <w:ilvl w:val="0"/>
          <w:numId w:val="4"/>
        </w:numPr>
        <w:spacing w:after="60" w:line="264"/>
      </w:pPr>
      <w:r>
        <w:rPr>
          <w:b/>
          <w:bCs/>
        </w:rPr>
        <w:t xml:space="preserve">Visite</w:t>
      </w:r>
      <w:r>
        <w:t xml:space="preserve"> : l'intérieur n'est pas ouvert au public selon une page commerciale de 2026 ; on regarde d'en haut depuis l'arrière du temple. </w:t>
      </w:r>
      <w:r>
        <w:rPr>
          <w:b/>
          <w:bCs/>
        </w:rPr>
        <w:t xml:space="preserve">N</w:t>
      </w:r>
      <w:r>
        <w:t xml:space="preserve"> → l'accès de l'équipe est une </w:t>
      </w:r>
      <w:r>
        <w:rPr>
          <w:b/>
          <w:bCs/>
        </w:rPr>
        <w:t xml:space="preserve">fiction [F]</w:t>
      </w:r>
      <w:r>
        <w:t xml:space="preserve"> à signaler.</w:t>
      </w:r>
    </w:p>
    <w:p>
      <w:pPr>
        <w:spacing w:after="60"/>
      </w:pPr>
    </w:p>
    <w:p>
      <w:r>
        <w:br w:type="page"/>
      </w:r>
    </w:p>
    <w:p>
      <w:pPr>
        <w:pStyle w:val="Heading1"/>
      </w:pPr>
      <w:r>
        <w:t xml:space="preserve">Bible V2 · 2 — Le décor : les livres de l'Osireion</w:t>
      </w:r>
    </w:p>
    <w:p>
      <w:pPr>
        <w:spacing w:after="120" w:line="276"/>
      </w:pPr>
      <w:r>
        <w:t xml:space="preserve">Sources : [F.] Frankfort 1933 (vol. 1 texte, vol. 2 planches) ; [DARNELL] Darnell &amp; Darnell 2018 ; [ROB07] J. Roberson, « An Enigmatic Wall from the Cenotaph of Seti I at Abydos », </w:t>
      </w:r>
      <w:r>
        <w:rPr>
          <w:i/>
          <w:iCs/>
        </w:rPr>
        <w:t xml:space="preserve">JARCE</w:t>
      </w:r>
      <w:r>
        <w:t xml:space="preserve"> 43 (2007), p. 93-112 ; [PIANKOFF53] </w:t>
      </w:r>
      <w:r>
        <w:rPr>
          <w:i/>
          <w:iCs/>
        </w:rPr>
        <w:t xml:space="preserve">La Création du disque solaire</w:t>
      </w:r>
      <w:r>
        <w:t xml:space="preserve">, 1953 ; [HERZER] Herzer 2023 (hypothèse d'un seul auteur, non évaluée par des pairs).</w:t>
      </w:r>
    </w:p>
    <w:p>
      <w:pPr>
        <w:pStyle w:val="Heading2"/>
      </w:pPr>
      <w:r>
        <w:t xml:space="preserve">1. Qui a sculpté quoi</w:t>
      </w:r>
    </w:p>
    <w:p>
      <w:pPr>
        <w:pStyle w:val="ListParagraph"/>
        <w:numPr>
          <w:ilvl w:val="0"/>
          <w:numId w:val="5"/>
        </w:numPr>
        <w:spacing w:after="60" w:line="264"/>
      </w:pPr>
      <w:r>
        <w:t xml:space="preserve">Frankfort : </w:t>
      </w:r>
      <w:r>
        <w:rPr>
          <w:b/>
          <w:bCs/>
        </w:rPr>
        <w:t xml:space="preserve">seules les inscriptions de la chambre du sarcophage sont au nom de Séthi</w:t>
      </w:r>
      <w:r>
        <w:t xml:space="preserve"> ; couloir d'entrée et antichambres portent « de façon voyante » le nom de Mérenptah ([F.] p. 10, 23). </w:t>
      </w:r>
      <w:r>
        <w:rPr>
          <w:b/>
          <w:bCs/>
        </w:rPr>
        <w:t xml:space="preserve">V</w:t>
      </w:r>
    </w:p>
    <w:p>
      <w:pPr>
        <w:pStyle w:val="ListParagraph"/>
        <w:numPr>
          <w:ilvl w:val="0"/>
          <w:numId w:val="5"/>
        </w:numPr>
        <w:spacing w:after="60" w:line="264"/>
      </w:pPr>
      <w:r>
        <w:t xml:space="preserve">Donc : plafonds de Nout, Livre de la Nuit, Livre de la Terre = </w:t>
      </w:r>
      <w:r>
        <w:rPr>
          <w:b/>
          <w:bCs/>
        </w:rPr>
        <w:t xml:space="preserve">phase Séthi Iᵉʳ</w:t>
      </w:r>
      <w:r>
        <w:t xml:space="preserve"> ; Portes, Cavernes, Livre des Morts = </w:t>
      </w:r>
      <w:r>
        <w:rPr>
          <w:b/>
          <w:bCs/>
        </w:rPr>
        <w:t xml:space="preserve">phase Mérenptah</w:t>
      </w:r>
      <w:r>
        <w:t xml:space="preserve">. Darnell (p. 33) parle plus largement d'un décor réalisé sous Mérenptah : </w:t>
      </w:r>
      <w:r>
        <w:rPr>
          <w:b/>
          <w:bCs/>
        </w:rPr>
        <w:t xml:space="preserve">C</w:t>
      </w:r>
      <w:r>
        <w:t xml:space="preserve"> d'accent → formule sûre de la bible 01 §3.</w:t>
      </w:r>
    </w:p>
    <w:p>
      <w:pPr>
        <w:spacing w:after="60"/>
      </w:pPr>
    </w:p>
    <w:p>
      <w:pPr>
        <w:pStyle w:val="Heading2"/>
      </w:pPr>
      <w:r>
        <w:t xml:space="preserve">2. Tableau des compositions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15"/>
        <w:gridCol w:w="2246"/>
        <w:gridCol w:w="3698"/>
        <w:gridCol w:w="1779"/>
      </w:tblGrid>
      <w:tr>
        <w:trPr>
          <w:cantSplit/>
          <w:tblHeader/>
        </w:trPr>
        <w:tc>
          <w:tcPr>
            <w:tcW w:type="dxa" w:w="191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Composition</w:t>
            </w:r>
          </w:p>
        </w:tc>
        <w:tc>
          <w:tcPr>
            <w:tcW w:type="dxa" w:w="224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Emplacement</w:t>
            </w:r>
          </w:p>
        </w:tc>
        <w:tc>
          <w:tcPr>
            <w:tcW w:type="dxa" w:w="369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Ce qu'il faut retenir</w:t>
            </w:r>
          </w:p>
        </w:tc>
        <w:tc>
          <w:tcPr>
            <w:tcW w:type="dxa" w:w="1779"/>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 / statut</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des Portes</w:t>
            </w:r>
            <w:r>
              <w:rPr>
                <w:sz w:val="18"/>
                <w:szCs w:val="18"/>
              </w:rPr>
              <w:t xml:space="preserve"> (complet)</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Paroi </w:t>
            </w:r>
            <w:r>
              <w:rPr>
                <w:b/>
                <w:bCs/>
                <w:sz w:val="18"/>
                <w:szCs w:val="18"/>
              </w:rPr>
              <w:t xml:space="preserve">ouest</w:t>
            </w:r>
            <w:r>
              <w:rPr>
                <w:sz w:val="18"/>
                <w:szCs w:val="18"/>
              </w:rPr>
              <w:t xml:space="preserve"> du couloir d'entrée</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Texte « identique, à quelques variantes près » à celui du sarcophage d'albâtre de Séthi Iᵉʳ (aujourd'hui au Sir John Soane's Museum, Londres)</w:t>
            </w: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23, 66 ; [DARNELL] p. 250 — V</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des Cavernes</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Paroi </w:t>
            </w:r>
            <w:r>
              <w:rPr>
                <w:b/>
                <w:bCs/>
                <w:sz w:val="18"/>
                <w:szCs w:val="18"/>
              </w:rPr>
              <w:t xml:space="preserve">est</w:t>
            </w:r>
            <w:r>
              <w:rPr>
                <w:sz w:val="18"/>
                <w:szCs w:val="18"/>
              </w:rPr>
              <w:t xml:space="preserve"> du couloir d'entrée, face aux Portes</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w:t>
            </w:r>
            <w:r>
              <w:rPr>
                <w:b/>
                <w:bCs/>
                <w:sz w:val="18"/>
                <w:szCs w:val="18"/>
              </w:rPr>
              <w:t xml:space="preserve">La plus ancienne copie attestée</w:t>
            </w:r>
            <w:r>
              <w:rPr>
                <w:sz w:val="18"/>
                <w:szCs w:val="18"/>
              </w:rPr>
              <w:t xml:space="preserve"> » (Darnell) ; les figures y sont orientées autrement que dans KV9 ; une scène ajoute des « disques brillants »</w:t>
            </w: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[DARNELL] p. 34, 49, 337, 339 n. 9, 361 n. 38 — V</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des Morts</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Couloir en pente</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Sud : premiers chapitres et ch. 17 ; nord : ch. 99, un chapitre hors recensions, ch. 145 et </w:t>
            </w:r>
            <w:r>
              <w:rPr>
                <w:b/>
                <w:bCs/>
                <w:sz w:val="18"/>
                <w:szCs w:val="18"/>
              </w:rPr>
              <w:t xml:space="preserve">125</w:t>
            </w:r>
            <w:r>
              <w:rPr>
                <w:sz w:val="18"/>
                <w:szCs w:val="18"/>
              </w:rPr>
              <w:t xml:space="preserve"> (la « salle des Deux Vérités ») ; traces du ch. 183 à la porte de la salle centrale</w:t>
            </w: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16, 66 — V</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Litanie de Rê</w:t>
            </w:r>
            <w:r>
              <w:rPr>
                <w:sz w:val="18"/>
                <w:szCs w:val="18"/>
              </w:rPr>
              <w:t xml:space="preserve"> (« Livre de l'adoration de Rê »)</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Extraits dans la salle centrale</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[DARNELL] p. 34 — V</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Livre de la Nuit</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Salle transversale et plafond de la chambre du sarcophage</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Apparaît pour la première fois dans l'Osireion » (Darnell) ; côté est : le corps de Nout en rectangle étoilé, Séthi entre ses bras, puis les heures dans la barque</w:t>
            </w: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p. 30, 34 ; [F.] p. 15, 68 — V</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 Nout</w:t>
            </w:r>
            <w:r>
              <w:rPr>
                <w:sz w:val="18"/>
                <w:szCs w:val="18"/>
              </w:rPr>
              <w:t xml:space="preserve"> (« Fondements du cours des étoiles »)</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Moitié </w:t>
            </w:r>
            <w:r>
              <w:rPr>
                <w:b/>
                <w:bCs/>
                <w:sz w:val="18"/>
                <w:szCs w:val="18"/>
              </w:rPr>
              <w:t xml:space="preserve">ouest</w:t>
            </w:r>
            <w:r>
              <w:rPr>
                <w:sz w:val="18"/>
                <w:szCs w:val="18"/>
              </w:rPr>
              <w:t xml:space="preserve"> du toit de la chambre du sarcophage (pl. LXXXI)</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Nout immense soulevée par Shou</w:t>
            </w:r>
            <w:r>
              <w:rPr>
                <w:sz w:val="18"/>
                <w:szCs w:val="18"/>
              </w:rPr>
              <w:t xml:space="preserve"> ; les noms des </w:t>
            </w:r>
            <w:r>
              <w:rPr>
                <w:b/>
                <w:bCs/>
                <w:sz w:val="18"/>
                <w:szCs w:val="18"/>
              </w:rPr>
              <w:t xml:space="preserve">36 décans</w:t>
            </w:r>
            <w:r>
              <w:rPr>
                <w:sz w:val="18"/>
                <w:szCs w:val="18"/>
              </w:rPr>
              <w:t xml:space="preserve"> sur son corps, avec un petit dessin de chaque constellation ; tables des levers des décans tous les 10 jours. Seconde copie : tombe de Ramsès IV (KV2), « avec un grand nombre d'erreurs » (Frankfort) — la seule copie de la Vallée des Rois (Darnell p. 30)</w:t>
            </w: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p. 72-73 ; [DARNELL] — V</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Texte dramatique</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Partie sud de la moitié ouest du toit</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Très abîmé, en orthographe « en partie énigmatique » ; édité par de Buck</w:t>
            </w: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p. 21 — V</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Scène du réveil</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Panneau nord de la moitié est du toit (pl. LXXIV)</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Séthi sur un lit à tête de lion</w:t>
            </w:r>
            <w:r>
              <w:rPr>
                <w:sz w:val="18"/>
                <w:szCs w:val="18"/>
              </w:rPr>
              <w:t xml:space="preserve">, ranimé ; textes en écriture énigmatique « particulièrement élaborée »</w:t>
            </w: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ch. VI — V</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Horloge à ombre</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Toit de la chambre du sarcophage</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Texte d'astronomie</w:t>
            </w: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 ch. VIII — V</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Livre de la Terre</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Murs de la chambre du sarcophage</w:t>
            </w:r>
            <w:r>
              <w:rPr>
                <w:sz w:val="18"/>
                <w:szCs w:val="18"/>
              </w:rPr>
              <w:t xml:space="preserve"> (paroi ouest : pl. LXXXVII)</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Voir §3</w:t>
            </w: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19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Formule des Douze Cavernes (Livre des Morts 168)</w:t>
            </w:r>
          </w:p>
        </w:tc>
        <w:tc>
          <w:tcPr>
            <w:tcW w:type="dxa" w:w="22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Présente, paroi non précisée</w:t>
            </w:r>
          </w:p>
        </w:tc>
        <w:tc>
          <w:tcPr>
            <w:tcW w:type="dxa" w:w="369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p>
        </w:tc>
        <w:tc>
          <w:tcPr>
            <w:tcW w:type="dxa" w:w="1779"/>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 V (présence seulement)</w:t>
            </w:r>
          </w:p>
        </w:tc>
      </w:tr>
      <w:tr>
        <w:trPr>
          <w:cantSplit/>
          <w:tblHeader w:val="false"/>
        </w:trPr>
        <w:tc>
          <w:tcPr>
            <w:tcW w:type="dxa" w:w="19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Livre du Jour, Vache céleste, Amdouat</w:t>
            </w:r>
          </w:p>
        </w:tc>
        <w:tc>
          <w:tcPr>
            <w:tcW w:type="dxa" w:w="22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t>
            </w:r>
          </w:p>
        </w:tc>
        <w:tc>
          <w:tcPr>
            <w:tcW w:type="dxa" w:w="369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Seulement Herzer, avec « (?) »</w:t>
            </w:r>
          </w:p>
        </w:tc>
        <w:tc>
          <w:tcPr>
            <w:tcW w:type="dxa" w:w="1779"/>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 — ne pas utiliser</w:t>
            </w:r>
          </w:p>
        </w:tc>
      </w:tr>
    </w:tbl>
    <w:p>
      <w:pPr>
        <w:spacing w:after="120"/>
      </w:pPr>
    </w:p>
    <w:p>
      <w:pPr>
        <w:pStyle w:val="Heading2"/>
      </w:pPr>
      <w:r>
        <w:t xml:space="preserve">3. Le Livre de la Terre de l'Osireion : le « livre noyé »</w:t>
      </w:r>
    </w:p>
    <w:p>
      <w:pPr>
        <w:pStyle w:val="ListParagraph"/>
        <w:numPr>
          <w:ilvl w:val="0"/>
          <w:numId w:val="6"/>
        </w:numPr>
        <w:spacing w:after="60" w:line="264"/>
      </w:pPr>
      <w:r>
        <w:t xml:space="preserve">C'est « </w:t>
      </w:r>
      <w:r>
        <w:rPr>
          <w:b/>
          <w:bCs/>
        </w:rPr>
        <w:t xml:space="preserve">the earliest attestation of a reasonably large portion of a version of the composition</w:t>
      </w:r>
      <w:r>
        <w:t xml:space="preserve"> » ([DARNELL] p. 49), avec une réserve : une première apparition ne date pas forcément la composition. </w:t>
      </w:r>
      <w:r>
        <w:rPr>
          <w:b/>
          <w:bCs/>
        </w:rPr>
        <w:t xml:space="preserve">V</w:t>
      </w:r>
    </w:p>
    <w:p>
      <w:pPr>
        <w:pStyle w:val="ListParagraph"/>
        <w:numPr>
          <w:ilvl w:val="0"/>
          <w:numId w:val="6"/>
        </w:numPr>
        <w:spacing w:after="60" w:line="264"/>
      </w:pPr>
      <w:r>
        <w:t xml:space="preserve">Les textes y sont </w:t>
      </w:r>
      <w:r>
        <w:rPr>
          <w:b/>
          <w:bCs/>
        </w:rPr>
        <w:t xml:space="preserve">entièrement cryptographiques</w:t>
      </w:r>
      <w:r>
        <w:t xml:space="preserve"> ; ils sont trop fragmentaires pour figurer dans la traduction de Darnell ([DARNELL] p. 458). </w:t>
      </w:r>
      <w:r>
        <w:rPr>
          <w:b/>
          <w:bCs/>
        </w:rPr>
        <w:t xml:space="preserve">V</w:t>
      </w:r>
    </w:p>
    <w:p>
      <w:pPr>
        <w:pStyle w:val="ListParagraph"/>
        <w:numPr>
          <w:ilvl w:val="0"/>
          <w:numId w:val="6"/>
        </w:numPr>
        <w:spacing w:after="60" w:line="264"/>
      </w:pPr>
      <w:r>
        <w:t xml:space="preserve">Les murs de plâtre sont presque détruits par l'eau : Frankfort jugeait les restes « </w:t>
      </w:r>
      <w:r>
        <w:rPr>
          <w:b/>
          <w:bCs/>
        </w:rPr>
        <w:t xml:space="preserve">insignifiants</w:t>
      </w:r>
      <w:r>
        <w:t xml:space="preserve"> » ; </w:t>
      </w:r>
      <w:r>
        <w:rPr>
          <w:b/>
          <w:bCs/>
        </w:rPr>
        <w:t xml:space="preserve">Roberson (2007) a montré qu'ils ne l'étaient pas</w:t>
      </w:r>
      <w:r>
        <w:t xml:space="preserve"> ([ROB07]). </w:t>
      </w:r>
      <w:r>
        <w:rPr>
          <w:b/>
          <w:bCs/>
        </w:rPr>
        <w:t xml:space="preserve">V</w:t>
      </w:r>
    </w:p>
    <w:p>
      <w:pPr>
        <w:pStyle w:val="ListParagraph"/>
        <w:numPr>
          <w:ilvl w:val="0"/>
          <w:numId w:val="6"/>
        </w:numPr>
        <w:spacing w:after="60" w:line="264"/>
      </w:pPr>
      <w:r>
        <w:t xml:space="preserve">Ce qui survit : une </w:t>
      </w:r>
      <w:r>
        <w:rPr>
          <w:b/>
          <w:bCs/>
        </w:rPr>
        <w:t xml:space="preserve">scène de buttes</w:t>
      </w:r>
      <w:r>
        <w:t xml:space="preserve"> avec des </w:t>
      </w:r>
      <w:r>
        <w:rPr>
          <w:b/>
          <w:bCs/>
        </w:rPr>
        <w:t xml:space="preserve">déesses couchées</w:t>
      </w:r>
      <w:r>
        <w:t xml:space="preserve"> et des figures en adoration (Roberson restitue cinq à sept groupes de déesses), et des fragments de </w:t>
      </w:r>
      <w:r>
        <w:rPr>
          <w:b/>
          <w:bCs/>
        </w:rPr>
        <w:t xml:space="preserve">cinq textes cryptographiques</w:t>
      </w:r>
      <w:r>
        <w:t xml:space="preserve">. </w:t>
      </w:r>
      <w:r>
        <w:rPr>
          <w:b/>
          <w:bCs/>
        </w:rPr>
        <w:t xml:space="preserve">V</w:t>
      </w:r>
      <w:r>
        <w:t xml:space="preserve"> ([ROB07] figures ; [PIANKOFF53])</w:t>
      </w:r>
    </w:p>
    <w:p>
      <w:pPr>
        <w:pStyle w:val="ListParagraph"/>
        <w:numPr>
          <w:ilvl w:val="0"/>
          <w:numId w:val="6"/>
        </w:numPr>
        <w:spacing w:after="60" w:line="264"/>
      </w:pPr>
      <w:r>
        <w:rPr>
          <w:b/>
          <w:bCs/>
        </w:rPr>
        <w:t xml:space="preserve">Piankoff (1953)</w:t>
      </w:r>
      <w:r>
        <w:t xml:space="preserve">, en note de la scène des buttes de KV9 : « </w:t>
      </w:r>
      <w:r>
        <w:rPr>
          <w:b/>
          <w:bCs/>
        </w:rPr>
        <w:t xml:space="preserve">Représentation identique dans l'Osireon de Sethos I avec inscriptions énigmatiques</w:t>
      </w:r>
      <w:r>
        <w:t xml:space="preserve"> » (renvoi à Frankfort pl. LXXXVII). </w:t>
      </w:r>
      <w:r>
        <w:rPr>
          <w:b/>
          <w:bCs/>
        </w:rPr>
        <w:t xml:space="preserve">V</w:t>
      </w:r>
      <w:r>
        <w:t xml:space="preserve"> (que la note porte sur la scène des buttes : lecture de l'agent de recherche, très probable)</w:t>
      </w:r>
    </w:p>
    <w:p>
      <w:pPr>
        <w:pStyle w:val="ListParagraph"/>
        <w:numPr>
          <w:ilvl w:val="0"/>
          <w:numId w:val="6"/>
        </w:numPr>
        <w:spacing w:after="60" w:line="264"/>
      </w:pPr>
      <w:r>
        <w:rPr>
          <w:b/>
          <w:bCs/>
        </w:rPr>
        <w:t xml:space="preserve">Aker n'est pas attesté dans l'Osireion.</w:t>
      </w:r>
      <w:r>
        <w:t xml:space="preserve"> Un texte du cénotaphe correspond à la légende de KV9 qui accompagne la barque sur le double sphinx Aker ; Roberson écrit qu'une représentation semblable « </w:t>
      </w:r>
      <w:r>
        <w:rPr>
          <w:b/>
          <w:bCs/>
        </w:rPr>
        <w:t xml:space="preserve">might</w:t>
      </w:r>
      <w:r>
        <w:t xml:space="preserve"> » y avoir figuré. → </w:t>
      </w:r>
      <w:r>
        <w:rPr>
          <w:b/>
          <w:bCs/>
        </w:rPr>
        <w:t xml:space="preserve">Hypothèse</w:t>
      </w:r>
      <w:r>
        <w:t xml:space="preserve"> : à montrer comme reconstitution, jamais comme fait.</w:t>
      </w:r>
    </w:p>
    <w:p>
      <w:pPr>
        <w:pStyle w:val="ListParagraph"/>
        <w:numPr>
          <w:ilvl w:val="0"/>
          <w:numId w:val="6"/>
        </w:numPr>
        <w:spacing w:after="60" w:line="264"/>
      </w:pPr>
      <w:r>
        <w:t xml:space="preserve">Placement semblable : dans KV9, la vignette d'Aker est « au-dessus et à gauche » de la scène des buttes ; le texte 3 du cénotaphe aussi, « perhaps reflecting a similar arrangement » ([ROB07]). </w:t>
      </w:r>
      <w:r>
        <w:rPr>
          <w:b/>
          <w:bCs/>
        </w:rPr>
        <w:t xml:space="preserve">V</w:t>
      </w:r>
    </w:p>
    <w:p>
      <w:pPr>
        <w:pStyle w:val="ListParagraph"/>
        <w:numPr>
          <w:ilvl w:val="0"/>
          <w:numId w:val="6"/>
        </w:numPr>
        <w:spacing w:after="60" w:line="264"/>
      </w:pPr>
      <w:r>
        <w:t xml:space="preserve">Tous les textes de l'Osireion ne se retrouvent pas dans KV9 ; l'un correspond à la tombe de Ramsès IX. Roberson en conclut que le « livre » de KV9 « </w:t>
      </w:r>
      <w:r>
        <w:rPr>
          <w:b/>
          <w:bCs/>
        </w:rPr>
        <w:t xml:space="preserve">was itself a compilation</w:t>
      </w:r>
      <w:r>
        <w:t xml:space="preserve"> ». </w:t>
      </w:r>
      <w:r>
        <w:rPr>
          <w:b/>
          <w:bCs/>
        </w:rPr>
        <w:t xml:space="preserve">Secondaire</w:t>
      </w:r>
      <w:r>
        <w:t xml:space="preserve"> (Roberson cité par Herzer, cohérent avec [ROB07])</w:t>
      </w:r>
    </w:p>
    <w:p>
      <w:pPr>
        <w:spacing w:after="60"/>
      </w:pPr>
    </w:p>
    <w:p>
      <w:pPr>
        <w:pStyle w:val="Heading2"/>
      </w:pPr>
      <w:r>
        <w:t xml:space="preserve">4. Osireion et KV9 : ce qu'on peut affirmer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1"/>
        <w:gridCol w:w="2206"/>
        <w:gridCol w:w="2401"/>
      </w:tblGrid>
      <w:tr>
        <w:trPr>
          <w:cantSplit/>
          <w:tblHeader/>
        </w:trPr>
        <w:tc>
          <w:tcPr>
            <w:tcW w:type="dxa" w:w="503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Point</w:t>
            </w:r>
          </w:p>
        </w:tc>
        <w:tc>
          <w:tcPr>
            <w:tcW w:type="dxa" w:w="220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240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03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w:t>
            </w:r>
            <w:r>
              <w:rPr>
                <w:b/>
                <w:bCs/>
                <w:sz w:val="18"/>
                <w:szCs w:val="18"/>
              </w:rPr>
              <w:t xml:space="preserve">The tomb of Ramesses VI mimics the layout of the Osireion, opposing the Book of Caverns and the Book of Gates in the first three corridors</w:t>
            </w:r>
            <w:r>
              <w:rPr>
                <w:sz w:val="18"/>
                <w:szCs w:val="18"/>
              </w:rPr>
              <w:t xml:space="preserve"> »</w:t>
            </w:r>
          </w:p>
        </w:tc>
        <w:tc>
          <w:tcPr>
            <w:tcW w:type="dxa" w:w="2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V</w:t>
            </w:r>
            <w:r>
              <w:rPr>
                <w:sz w:val="18"/>
                <w:szCs w:val="18"/>
              </w:rPr>
              <w:t xml:space="preserve"> — c'est le fil rouge du volume</w:t>
            </w:r>
          </w:p>
        </w:tc>
        <w:tc>
          <w:tcPr>
            <w:tcW w:type="dxa" w:w="240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p. 338 ; aussi p. 250 (« following the model of the Osireion »)</w:t>
            </w:r>
          </w:p>
        </w:tc>
      </w:tr>
      <w:tr>
        <w:trPr>
          <w:cantSplit/>
          <w:tblHeader w:val="false"/>
        </w:trPr>
        <w:tc>
          <w:tcPr>
            <w:tcW w:type="dxa" w:w="503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Le Livre de la Terre est, dans les deux, dans la </w:t>
            </w:r>
            <w:r>
              <w:rPr>
                <w:b/>
                <w:bCs/>
                <w:sz w:val="18"/>
                <w:szCs w:val="18"/>
              </w:rPr>
              <w:t xml:space="preserve">dernière salle, celle du sarcophage</w:t>
            </w:r>
          </w:p>
        </w:tc>
        <w:tc>
          <w:tcPr>
            <w:tcW w:type="dxa" w:w="2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240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 ; bible V1</w:t>
            </w:r>
          </w:p>
        </w:tc>
      </w:tr>
      <w:tr>
        <w:trPr>
          <w:cantSplit/>
          <w:tblHeader w:val="false"/>
        </w:trPr>
        <w:tc>
          <w:tcPr>
            <w:tcW w:type="dxa" w:w="503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Écriture : </w:t>
            </w:r>
            <w:r>
              <w:rPr>
                <w:b/>
                <w:bCs/>
                <w:sz w:val="18"/>
                <w:szCs w:val="18"/>
              </w:rPr>
              <w:t xml:space="preserve">cryptographique</w:t>
            </w:r>
            <w:r>
              <w:rPr>
                <w:sz w:val="18"/>
                <w:szCs w:val="18"/>
              </w:rPr>
              <w:t xml:space="preserve"> dans l'Osireion, </w:t>
            </w:r>
            <w:r>
              <w:rPr>
                <w:b/>
                <w:bCs/>
                <w:sz w:val="18"/>
                <w:szCs w:val="18"/>
              </w:rPr>
              <w:t xml:space="preserve">lisible</w:t>
            </w:r>
            <w:r>
              <w:rPr>
                <w:sz w:val="18"/>
                <w:szCs w:val="18"/>
              </w:rPr>
              <w:t xml:space="preserve"> dans KV9</w:t>
            </w:r>
          </w:p>
        </w:tc>
        <w:tc>
          <w:tcPr>
            <w:tcW w:type="dxa" w:w="2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40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p. 458 ; [ROB07]</w:t>
            </w:r>
          </w:p>
        </w:tc>
      </w:tr>
      <w:tr>
        <w:trPr>
          <w:cantSplit/>
          <w:tblHeader w:val="false"/>
        </w:trPr>
        <w:tc>
          <w:tcPr>
            <w:tcW w:type="dxa" w:w="503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Plafonds différents : l'Osireion a le Livre de Nout ; KV9 a les Livres du Jour et de la Nuit encadrés de Nout ; KV2 (Ramsès IV) reprend le Livre de Nout</w:t>
            </w:r>
          </w:p>
        </w:tc>
        <w:tc>
          <w:tcPr>
            <w:tcW w:type="dxa" w:w="2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(faits) / Herzer y voit une substitution (hypothèse)</w:t>
            </w:r>
          </w:p>
        </w:tc>
        <w:tc>
          <w:tcPr>
            <w:tcW w:type="dxa" w:w="240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[DARNELL] p. 30 ; [HERZER]</w:t>
            </w:r>
          </w:p>
        </w:tc>
      </w:tr>
      <w:tr>
        <w:trPr>
          <w:cantSplit/>
          <w:tblHeader w:val="false"/>
        </w:trPr>
        <w:tc>
          <w:tcPr>
            <w:tcW w:type="dxa" w:w="503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Fonction : Osireion = sépulture symbolique d'Osiris dans un temple ; KV9 = vraie tombe royale</w:t>
            </w:r>
          </w:p>
        </w:tc>
        <w:tc>
          <w:tcPr>
            <w:tcW w:type="dxa" w:w="220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240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 p. 34</w:t>
            </w:r>
          </w:p>
        </w:tc>
      </w:tr>
      <w:tr>
        <w:trPr>
          <w:cantSplit/>
          <w:tblHeader w:val="false"/>
        </w:trPr>
        <w:tc>
          <w:tcPr>
            <w:tcW w:type="dxa" w:w="503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Thèse de Herzer : « Ramesses VI copied the decoration program of the Osireion and modified it slightly »</w:t>
            </w:r>
          </w:p>
        </w:tc>
        <w:tc>
          <w:tcPr>
            <w:tcW w:type="dxa" w:w="220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Hypothèse d'un seul auteur</w:t>
            </w:r>
            <w:r>
              <w:rPr>
                <w:sz w:val="18"/>
                <w:szCs w:val="18"/>
              </w:rPr>
              <w:t xml:space="preserve">, auto-publiée</w:t>
            </w:r>
          </w:p>
        </w:tc>
        <w:tc>
          <w:tcPr>
            <w:tcW w:type="dxa" w:w="240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[HERZER] — à citer comme telle, jamais comme consensus</w:t>
            </w:r>
          </w:p>
        </w:tc>
      </w:tr>
    </w:tbl>
    <w:p>
      <w:pPr>
        <w:spacing w:after="120"/>
      </w:pPr>
    </w:p>
    <w:p>
      <w:pPr>
        <w:pStyle w:val="Heading2"/>
      </w:pPr>
      <w:r>
        <w:t xml:space="preserve">5. Citations utilisables (exactes)</w:t>
      </w:r>
    </w:p>
    <w:p>
      <w:pPr>
        <w:pStyle w:val="ListParagraph"/>
        <w:numPr>
          <w:ilvl w:val="0"/>
          <w:numId w:val="7"/>
        </w:numPr>
        <w:spacing w:after="60" w:line="264"/>
      </w:pPr>
      <w:r>
        <w:t xml:space="preserve">Frankfort, sur le Livre de Nout (sa traduction) : « Her head is in the western horizon, so that she may eat » (texte C) ; « Twilight, heaven of the gods, the place from which the birds come » (texte A).</w:t>
      </w:r>
    </w:p>
    <w:p>
      <w:pPr>
        <w:pStyle w:val="ListParagraph"/>
        <w:numPr>
          <w:ilvl w:val="0"/>
          <w:numId w:val="7"/>
        </w:numPr>
        <w:spacing w:after="60" w:line="264"/>
      </w:pPr>
      <w:r>
        <w:t xml:space="preserve">Frankfort, interprétation : Nout « gives birth every day to the Sun and the stars » ([F.] p. 27).</w:t>
      </w:r>
    </w:p>
    <w:p>
      <w:pPr>
        <w:pStyle w:val="ListParagraph"/>
        <w:numPr>
          <w:ilvl w:val="0"/>
          <w:numId w:val="7"/>
        </w:numPr>
        <w:spacing w:after="60" w:line="264"/>
      </w:pPr>
      <w:r>
        <w:t xml:space="preserve">Darnell (p. 405 n. 179, d'après von Lieven 2007) : « It is from the Netherworld that the majesty of this god goes forth; it is from the Mesqet-region that these stars go forth behind him. »</w:t>
      </w:r>
    </w:p>
    <w:p>
      <w:pPr>
        <w:pStyle w:val="ListParagraph"/>
        <w:numPr>
          <w:ilvl w:val="0"/>
          <w:numId w:val="7"/>
        </w:numPr>
        <w:spacing w:after="60" w:line="264"/>
      </w:pPr>
      <w:r>
        <w:t xml:space="preserve">Darnell (p. 338) : « The tomb of Ramesses VI mimics the layout of the Osireion. »</w:t>
      </w:r>
    </w:p>
    <w:p>
      <w:pPr>
        <w:pStyle w:val="ListParagraph"/>
        <w:numPr>
          <w:ilvl w:val="0"/>
          <w:numId w:val="7"/>
        </w:numPr>
        <w:spacing w:after="60" w:line="264"/>
      </w:pPr>
      <w:r>
        <w:t xml:space="preserve">Piankoff (1953) : « Représentation identique dans l'Osireon de Sethos I avec inscriptions énigmatiques. »</w:t>
      </w:r>
    </w:p>
    <w:p>
      <w:pPr>
        <w:pStyle w:val="ListParagraph"/>
        <w:numPr>
          <w:ilvl w:val="0"/>
          <w:numId w:val="7"/>
        </w:numPr>
        <w:spacing w:after="60" w:line="264"/>
      </w:pPr>
      <w:r>
        <w:t xml:space="preserve">Frankfort (datation) : « not a stone or sherd of an earlier period was found ».</w:t>
      </w:r>
    </w:p>
    <w:p>
      <w:pPr>
        <w:spacing w:after="60"/>
      </w:pPr>
    </w:p>
    <w:p>
      <w:pPr>
        <w:pBdr>
          <w:left w:val="single" w:color="B8860B" w:sz="18" w:space="8"/>
        </w:pBdr>
        <w:shd w:fill="FBF6EC" w:color="auto" w:val="clear"/>
        <w:spacing w:after="140" w:before="60" w:line="264"/>
        <w:ind w:left="340" w:right="200"/>
      </w:pPr>
      <w:r>
        <w:rPr>
          <w:sz w:val="21"/>
          <w:szCs w:val="21"/>
        </w:rPr>
        <w:t xml:space="preserve">Règle de la série : les citations anglaises sont traduites en français dans les bulles avec la mention « notre traduction » ; l'original peut figurer en page documentaire.</w:t>
      </w:r>
    </w:p>
    <w:p>
      <w:r>
        <w:br w:type="page"/>
      </w:r>
    </w:p>
    <w:p>
      <w:pPr>
        <w:pStyle w:val="Heading1"/>
      </w:pPr>
      <w:r>
        <w:t xml:space="preserve">Bible V2 · 3 — Abydos : contexte religieux et historique</w:t>
      </w:r>
    </w:p>
    <w:p>
      <w:pPr>
        <w:spacing w:after="120" w:line="276"/>
      </w:pPr>
      <w:r>
        <w:t xml:space="preserve">Statuts : V / C / N. Plusieurs faits viennent de Wikipédia (secondaire, cité comme tel) ; les sources académiques ouvertes sont signalées.</w:t>
      </w:r>
    </w:p>
    <w:p>
      <w:pPr>
        <w:pStyle w:val="Heading2"/>
      </w:pPr>
      <w:r>
        <w:t xml:space="preserve">1. La ville d'Osiris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0"/>
        <w:gridCol w:w="1017"/>
        <w:gridCol w:w="3191"/>
      </w:tblGrid>
      <w:tr>
        <w:trPr>
          <w:cantSplit/>
          <w:tblHeader/>
        </w:trPr>
        <w:tc>
          <w:tcPr>
            <w:tcW w:type="dxa" w:w="543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101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319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54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Abydos (égyptien </w:t>
            </w:r>
            <w:r>
              <w:rPr>
                <w:i/>
                <w:iCs/>
                <w:sz w:val="18"/>
                <w:szCs w:val="18"/>
              </w:rPr>
              <w:t xml:space="preserve">Abedju</w:t>
            </w:r>
            <w:r>
              <w:rPr>
                <w:sz w:val="18"/>
                <w:szCs w:val="18"/>
              </w:rPr>
              <w:t xml:space="preserve">), gouvernorat de </w:t>
            </w:r>
            <w:r>
              <w:rPr>
                <w:b/>
                <w:bCs/>
                <w:sz w:val="18"/>
                <w:szCs w:val="18"/>
              </w:rPr>
              <w:t xml:space="preserve">Sohag</w:t>
            </w:r>
            <w:r>
              <w:rPr>
                <w:sz w:val="18"/>
                <w:szCs w:val="18"/>
              </w:rPr>
              <w:t xml:space="preserve">, à environ 11 km à l'ouest du Nil, près d'</w:t>
            </w:r>
            <w:r>
              <w:rPr>
                <w:b/>
                <w:bCs/>
                <w:sz w:val="18"/>
                <w:szCs w:val="18"/>
              </w:rPr>
              <w:t xml:space="preserve">el-Araba el-Madfuna</w:t>
            </w:r>
            <w:r>
              <w:rPr>
                <w:sz w:val="18"/>
                <w:szCs w:val="18"/>
              </w:rPr>
              <w:t xml:space="preserve"> et d'</w:t>
            </w:r>
            <w:r>
              <w:rPr>
                <w:b/>
                <w:bCs/>
                <w:sz w:val="18"/>
                <w:szCs w:val="18"/>
              </w:rPr>
              <w:t xml:space="preserve">el-Balyana</w:t>
            </w:r>
            <w:r>
              <w:rPr>
                <w:sz w:val="18"/>
                <w:szCs w:val="18"/>
              </w:rPr>
              <w:t xml:space="preserve"> ; 8ᵉ nome de Haute-Égypte</w:t>
            </w:r>
          </w:p>
        </w:tc>
        <w:tc>
          <w:tcPr>
            <w:tcW w:type="dxa" w:w="10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 « Abydos, Egypt »</w:t>
            </w:r>
          </w:p>
        </w:tc>
      </w:tr>
      <w:tr>
        <w:trPr>
          <w:cantSplit/>
          <w:tblHeader w:val="false"/>
        </w:trPr>
        <w:tc>
          <w:tcPr>
            <w:tcW w:type="dxa" w:w="54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Khentyimentyou</w:t>
            </w:r>
            <w:r>
              <w:rPr>
                <w:sz w:val="18"/>
                <w:szCs w:val="18"/>
              </w:rPr>
              <w:t xml:space="preserve">, « le Premier des Occidentaux », ancien dieu local, fusionne avec Osiris à partir de la Première Période intermédiaire</w:t>
            </w:r>
          </w:p>
        </w:tc>
        <w:tc>
          <w:tcPr>
            <w:tcW w:type="dxa" w:w="10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54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Umm el-Qa'ab</w:t>
            </w:r>
            <w:r>
              <w:rPr>
                <w:sz w:val="18"/>
                <w:szCs w:val="18"/>
              </w:rPr>
              <w:t xml:space="preserve">, « la mère des pots » (tessons d'offrandes) : cimetière royal de la dynastie 0 et des Iᵉʳᵉ-IIᵉ dynasties (Narmer, Aha, </w:t>
            </w:r>
            <w:r>
              <w:rPr>
                <w:b/>
                <w:bCs/>
                <w:sz w:val="18"/>
                <w:szCs w:val="18"/>
              </w:rPr>
              <w:t xml:space="preserve">Djer</w:t>
            </w:r>
            <w:r>
              <w:rPr>
                <w:sz w:val="18"/>
                <w:szCs w:val="18"/>
              </w:rPr>
              <w:t xml:space="preserve">, Djet, Merneith, Den…, Péribsen, Khâsekhemouy)</w:t>
            </w:r>
          </w:p>
        </w:tc>
        <w:tc>
          <w:tcPr>
            <w:tcW w:type="dxa" w:w="10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 « Umm El Qa'ab »</w:t>
            </w:r>
          </w:p>
        </w:tc>
      </w:tr>
      <w:tr>
        <w:trPr>
          <w:cantSplit/>
          <w:tblHeader w:val="false"/>
        </w:trPr>
        <w:tc>
          <w:tcPr>
            <w:tcW w:type="dxa" w:w="54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Au Moyen Empire, la tombe du roi Djer est réinterprétée comme la tombe d'Osiris lui-même</w:t>
            </w:r>
          </w:p>
        </w:tc>
        <w:tc>
          <w:tcPr>
            <w:tcW w:type="dxa" w:w="10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Olabarria 2020, </w:t>
            </w:r>
            <w:r>
              <w:rPr>
                <w:i/>
                <w:iCs/>
                <w:sz w:val="18"/>
                <w:szCs w:val="18"/>
              </w:rPr>
              <w:t xml:space="preserve">SAK</w:t>
            </w:r>
            <w:r>
              <w:rPr>
                <w:sz w:val="18"/>
                <w:szCs w:val="18"/>
              </w:rPr>
              <w:t xml:space="preserve"> (source académique). Wikipédia dit « Deuxième Période intermédiaire » : </w:t>
            </w:r>
            <w:r>
              <w:rPr>
                <w:b/>
                <w:bCs/>
                <w:sz w:val="18"/>
                <w:szCs w:val="18"/>
              </w:rPr>
              <w:t xml:space="preserve">C</w:t>
            </w:r>
            <w:r>
              <w:rPr>
                <w:sz w:val="18"/>
                <w:szCs w:val="18"/>
              </w:rPr>
              <w:t xml:space="preserve">, suivre Olabarria</w:t>
            </w:r>
          </w:p>
        </w:tc>
      </w:tr>
      <w:tr>
        <w:trPr>
          <w:cantSplit/>
          <w:tblHeader w:val="false"/>
        </w:trPr>
        <w:tc>
          <w:tcPr>
            <w:tcW w:type="dxa" w:w="54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Fouilles : Amélineau 1895-1898 (mal documentées), </w:t>
            </w:r>
            <w:r>
              <w:rPr>
                <w:b/>
                <w:bCs/>
                <w:sz w:val="18"/>
                <w:szCs w:val="18"/>
              </w:rPr>
              <w:t xml:space="preserve">Petrie 1900-1901</w:t>
            </w:r>
            <w:r>
              <w:rPr>
                <w:sz w:val="18"/>
                <w:szCs w:val="18"/>
              </w:rPr>
              <w:t xml:space="preserve"> ; reprise par l'Institut archéologique allemand (W. Kaiser, </w:t>
            </w:r>
            <w:r>
              <w:rPr>
                <w:b/>
                <w:bCs/>
                <w:sz w:val="18"/>
                <w:szCs w:val="18"/>
              </w:rPr>
              <w:t xml:space="preserve">G. Dreyer</w:t>
            </w:r>
            <w:r>
              <w:rPr>
                <w:sz w:val="18"/>
                <w:szCs w:val="18"/>
              </w:rPr>
              <w:t xml:space="preserve">) à partir de 1977</w:t>
            </w:r>
          </w:p>
        </w:tc>
        <w:tc>
          <w:tcPr>
            <w:tcW w:type="dxa" w:w="10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54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Lit d'Osiris</w:t>
            </w:r>
            <w:r>
              <w:rPr>
                <w:sz w:val="18"/>
                <w:szCs w:val="18"/>
              </w:rPr>
              <w:t xml:space="preserve"> : basalte noir, Osiris couché sur un lit funéraire, </w:t>
            </w:r>
            <w:r>
              <w:rPr>
                <w:b/>
                <w:bCs/>
                <w:sz w:val="18"/>
                <w:szCs w:val="18"/>
              </w:rPr>
              <w:t xml:space="preserve">Isis en milan</w:t>
            </w:r>
            <w:r>
              <w:rPr>
                <w:sz w:val="18"/>
                <w:szCs w:val="18"/>
              </w:rPr>
              <w:t xml:space="preserve"> au-dessus de lui ; trouvé dans la tombe de Djer ; Caire JE 32090 ; </w:t>
            </w:r>
            <w:r>
              <w:rPr>
                <w:b/>
                <w:bCs/>
                <w:sz w:val="18"/>
                <w:szCs w:val="18"/>
              </w:rPr>
              <w:t xml:space="preserve">XIIIᵉ dynastie</w:t>
            </w:r>
            <w:r>
              <w:rPr>
                <w:sz w:val="18"/>
                <w:szCs w:val="18"/>
              </w:rPr>
              <w:t xml:space="preserve">. Roi dédicant : Khendjer ou Djedkheperou : </w:t>
            </w:r>
            <w:r>
              <w:rPr>
                <w:b/>
                <w:bCs/>
                <w:sz w:val="18"/>
                <w:szCs w:val="18"/>
              </w:rPr>
              <w:t xml:space="preserve">C</w:t>
            </w:r>
            <w:r>
              <w:rPr>
                <w:sz w:val="18"/>
                <w:szCs w:val="18"/>
              </w:rPr>
              <w:t xml:space="preserve"> → écrire « un roi de la XIIIᵉ dynastie ». Date de découverte et musée actuel : </w:t>
            </w:r>
            <w:r>
              <w:rPr>
                <w:b/>
                <w:bCs/>
                <w:sz w:val="18"/>
                <w:szCs w:val="18"/>
              </w:rPr>
              <w:t xml:space="preserve">N</w:t>
            </w:r>
          </w:p>
        </w:tc>
        <w:tc>
          <w:tcPr>
            <w:tcW w:type="dxa" w:w="10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 C / N</w:t>
            </w:r>
          </w:p>
        </w:tc>
        <w:tc>
          <w:tcPr>
            <w:tcW w:type="dxa" w:w="3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egypt-museum.com ; Wikipédia</w:t>
            </w:r>
          </w:p>
        </w:tc>
      </w:tr>
      <w:tr>
        <w:trPr>
          <w:cantSplit/>
          <w:tblHeader w:val="false"/>
        </w:trPr>
        <w:tc>
          <w:tcPr>
            <w:tcW w:type="dxa" w:w="54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Tombe U-j</w:t>
            </w:r>
            <w:r>
              <w:rPr>
                <w:sz w:val="18"/>
                <w:szCs w:val="18"/>
              </w:rPr>
              <w:t xml:space="preserve"> (Dreyer) : plus anciennes étiquettes inscrites connues d'Égypte ; découverte en 1988 (1978 sur Wikipédia : </w:t>
            </w:r>
            <w:r>
              <w:rPr>
                <w:b/>
                <w:bCs/>
                <w:sz w:val="18"/>
                <w:szCs w:val="18"/>
              </w:rPr>
              <w:t xml:space="preserve">C</w:t>
            </w:r>
            <w:r>
              <w:rPr>
                <w:sz w:val="18"/>
                <w:szCs w:val="18"/>
              </w:rPr>
              <w:t xml:space="preserve">, retenir 1988) ; vers 3300-3200 av. J.-C. (</w:t>
            </w:r>
            <w:r>
              <w:rPr>
                <w:b/>
                <w:bCs/>
                <w:sz w:val="18"/>
                <w:szCs w:val="18"/>
              </w:rPr>
              <w:t xml:space="preserve">C</w:t>
            </w:r>
            <w:r>
              <w:rPr>
                <w:sz w:val="18"/>
                <w:szCs w:val="18"/>
              </w:rPr>
              <w:t xml:space="preserve">) ; ~150 ou 186 étiquettes (</w:t>
            </w:r>
            <w:r>
              <w:rPr>
                <w:b/>
                <w:bCs/>
                <w:sz w:val="18"/>
                <w:szCs w:val="18"/>
              </w:rPr>
              <w:t xml:space="preserve">C</w:t>
            </w:r>
            <w:r>
              <w:rPr>
                <w:sz w:val="18"/>
                <w:szCs w:val="18"/>
              </w:rPr>
              <w:t xml:space="preserve">)</w:t>
            </w:r>
          </w:p>
        </w:tc>
        <w:tc>
          <w:tcPr>
            <w:tcW w:type="dxa" w:w="101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 C</w:t>
            </w:r>
          </w:p>
        </w:tc>
        <w:tc>
          <w:tcPr>
            <w:tcW w:type="dxa" w:w="3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The Past ; Wikipédia</w:t>
            </w:r>
          </w:p>
        </w:tc>
      </w:tr>
      <w:tr>
        <w:trPr>
          <w:cantSplit/>
          <w:tblHeader w:val="false"/>
        </w:trPr>
        <w:tc>
          <w:tcPr>
            <w:tcW w:type="dxa" w:w="54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Brasserie</w:t>
            </w:r>
            <w:r>
              <w:rPr>
                <w:sz w:val="18"/>
                <w:szCs w:val="18"/>
              </w:rPr>
              <w:t xml:space="preserve"> (annonce de février 2021) : la plus ancienne brasserie à grande échelle connue, vers 3000 av. J.-C., Abydos-Nord ; mission dirigée par Matthew Adams (NYU) et Deborah Vischak (Princeton) avec des membres égyptiens ; ~22 000 litres par fournée</w:t>
            </w:r>
          </w:p>
        </w:tc>
        <w:tc>
          <w:tcPr>
            <w:tcW w:type="dxa" w:w="101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3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Princeton (16/02/2021) ; abydos.org</w:t>
            </w:r>
          </w:p>
        </w:tc>
      </w:tr>
    </w:tbl>
    <w:p>
      <w:pPr>
        <w:spacing w:after="120"/>
      </w:pPr>
    </w:p>
    <w:p>
      <w:pPr>
        <w:pStyle w:val="Heading2"/>
      </w:pPr>
      <w:r>
        <w:t xml:space="preserve">2. Les Mystères d'Osiris</w:t>
      </w:r>
    </w:p>
    <w:p>
      <w:pPr>
        <w:pStyle w:val="ListParagraph"/>
        <w:numPr>
          <w:ilvl w:val="0"/>
          <w:numId w:val="8"/>
        </w:numPr>
        <w:spacing w:after="60" w:line="264"/>
      </w:pPr>
      <w:r>
        <w:rPr>
          <w:b/>
          <w:bCs/>
        </w:rPr>
        <w:t xml:space="preserve">Stèle d'Ikhernofret</w:t>
      </w:r>
      <w:r>
        <w:t xml:space="preserve"> (Berlin 1204), calcaire, ~1 m, 24 lignes ; Ikhernofret, trésorier de </w:t>
      </w:r>
      <w:r>
        <w:rPr>
          <w:b/>
          <w:bCs/>
        </w:rPr>
        <w:t xml:space="preserve">Sésostris III</w:t>
      </w:r>
      <w:r>
        <w:t xml:space="preserve"> (XIIᵉ dynastie). Elle décrit la fête : sortie de </w:t>
      </w:r>
      <w:r>
        <w:rPr>
          <w:b/>
          <w:bCs/>
        </w:rPr>
        <w:t xml:space="preserve">Oupouaout</w:t>
      </w:r>
      <w:r>
        <w:t xml:space="preserve"> (« l'Ouvreur des chemins »), grande procession dans la barque </w:t>
      </w:r>
      <w:r>
        <w:rPr>
          <w:b/>
          <w:bCs/>
        </w:rPr>
        <w:t xml:space="preserve">Neshmet</w:t>
      </w:r>
      <w:r>
        <w:t xml:space="preserve">, combat contre les ennemis d'Osiris, retour du dieu. </w:t>
      </w:r>
      <w:r>
        <w:rPr>
          <w:b/>
          <w:bCs/>
        </w:rPr>
        <w:t xml:space="preserve">V</w:t>
      </w:r>
      <w:r>
        <w:t xml:space="preserve"> (Wikipédia citant Lichtheim 1975, Simpson, Assmann)</w:t>
      </w:r>
    </w:p>
    <w:p>
      <w:pPr>
        <w:pStyle w:val="ListParagraph"/>
        <w:numPr>
          <w:ilvl w:val="0"/>
          <w:numId w:val="8"/>
        </w:numPr>
        <w:spacing w:after="60" w:line="264"/>
      </w:pPr>
      <w:r>
        <w:t xml:space="preserve">Citation (trad. </w:t>
      </w:r>
      <w:r>
        <w:rPr>
          <w:b/>
          <w:bCs/>
        </w:rPr>
        <w:t xml:space="preserve">Breasted 1906</w:t>
      </w:r>
      <w:r>
        <w:t xml:space="preserve">, domaine public) : « I celebrated the (feast of) "Going forth" of Upwawet, when he proceeded to champion his father. I repelled the foe from the sacred barque (Neshmet), I overthrew the enemies of Osiris. I celebrated the "Great-Going-Forth," following the god at his going. […] I led the way of the god to his tomb before Peker ». </w:t>
      </w:r>
      <w:r>
        <w:rPr>
          <w:b/>
          <w:bCs/>
        </w:rPr>
        <w:t xml:space="preserve">V</w:t>
      </w:r>
      <w:r>
        <w:t xml:space="preserve"> (traduction ancienne ; la référence moderne est Lichtheim 1975 : non consultée)</w:t>
      </w:r>
    </w:p>
    <w:p>
      <w:pPr>
        <w:pStyle w:val="ListParagraph"/>
        <w:numPr>
          <w:ilvl w:val="0"/>
          <w:numId w:val="8"/>
        </w:numPr>
        <w:spacing w:after="60" w:line="264"/>
      </w:pPr>
      <w:r>
        <w:rPr>
          <w:b/>
          <w:bCs/>
        </w:rPr>
        <w:t xml:space="preserve">La Terrasse du Grand Dieu</w:t>
      </w:r>
      <w:r>
        <w:t xml:space="preserve"> : le long du chemin de procession vers </w:t>
      </w:r>
      <w:r>
        <w:rPr>
          <w:i/>
          <w:iCs/>
        </w:rPr>
        <w:t xml:space="preserve">Peker</w:t>
      </w:r>
      <w:r>
        <w:t xml:space="preserve"> (Umm el-Qa'ab), des particuliers bâtissent des </w:t>
      </w:r>
      <w:r>
        <w:rPr>
          <w:b/>
          <w:bCs/>
        </w:rPr>
        <w:t xml:space="preserve">chapelles commémoratives</w:t>
      </w:r>
      <w:r>
        <w:t xml:space="preserve"> (</w:t>
      </w:r>
      <w:r>
        <w:rPr>
          <w:i/>
          <w:iCs/>
        </w:rPr>
        <w:t xml:space="preserve">mahat</w:t>
      </w:r>
      <w:r>
        <w:t xml:space="preserve">) avec stèles, pour « participer » à la fête pour l'éternité ; formule « j'ai bâti une </w:t>
      </w:r>
      <w:r>
        <w:rPr>
          <w:i/>
          <w:iCs/>
        </w:rPr>
        <w:t xml:space="preserve">mahat</w:t>
      </w:r>
      <w:r>
        <w:t xml:space="preserve"> près de la Terrasse du Grand Dieu » (ex. BM EA 575). Décret du roi </w:t>
      </w:r>
      <w:r>
        <w:rPr>
          <w:b/>
          <w:bCs/>
        </w:rPr>
        <w:t xml:space="preserve">Ougaf</w:t>
      </w:r>
      <w:r>
        <w:t xml:space="preserve"> (XIIIᵉ dynastie) protégeant l'espace sacré (Caire JE 35256). </w:t>
      </w:r>
      <w:r>
        <w:rPr>
          <w:b/>
          <w:bCs/>
        </w:rPr>
        <w:t xml:space="preserve">V</w:t>
      </w:r>
      <w:r>
        <w:t xml:space="preserve"> (Olabarria 2020)</w:t>
      </w:r>
    </w:p>
    <w:p>
      <w:pPr>
        <w:spacing w:after="60"/>
      </w:pPr>
    </w:p>
    <w:p>
      <w:pPr>
        <w:pStyle w:val="Heading2"/>
      </w:pPr>
      <w:r>
        <w:t xml:space="preserve">3. Le temple de Séthi Iᵉʳ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15"/>
        <w:gridCol w:w="1537"/>
        <w:gridCol w:w="1586"/>
      </w:tblGrid>
      <w:tr>
        <w:trPr>
          <w:cantSplit/>
          <w:tblHeader/>
        </w:trPr>
        <w:tc>
          <w:tcPr>
            <w:tcW w:type="dxa" w:w="651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153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158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Source</w:t>
            </w:r>
          </w:p>
        </w:tc>
      </w:tr>
      <w:tr>
        <w:trPr>
          <w:cantSplit/>
          <w:tblHeader w:val="false"/>
        </w:trPr>
        <w:tc>
          <w:tcPr>
            <w:tcW w:type="dxa" w:w="65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Commencé par Séthi Iᵉʳ (vers 1290 av. J.-C.), </w:t>
            </w:r>
            <w:r>
              <w:rPr>
                <w:b/>
                <w:bCs/>
                <w:sz w:val="18"/>
                <w:szCs w:val="18"/>
              </w:rPr>
              <w:t xml:space="preserve">achevé par Ramsès II</w:t>
            </w:r>
            <w:r>
              <w:rPr>
                <w:sz w:val="18"/>
                <w:szCs w:val="18"/>
              </w:rPr>
              <w:t xml:space="preserve">, qui modifie le plan et ajoute des inscriptions</w:t>
            </w:r>
          </w:p>
        </w:tc>
        <w:tc>
          <w:tcPr>
            <w:tcW w:type="dxa" w:w="15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Sept chapelles</w:t>
            </w:r>
            <w:r>
              <w:rPr>
                <w:sz w:val="18"/>
                <w:szCs w:val="18"/>
              </w:rPr>
              <w:t xml:space="preserve"> : Osiris, Isis, Horus, Amon-Rê, Rê-Horakhty, Ptah, et Séthi divinisé</w:t>
            </w:r>
          </w:p>
        </w:tc>
        <w:tc>
          <w:tcPr>
            <w:tcW w:type="dxa" w:w="15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Temple en calcaire blanc, reliefs réputés pour leur finesse</w:t>
            </w:r>
          </w:p>
        </w:tc>
        <w:tc>
          <w:tcPr>
            <w:tcW w:type="dxa" w:w="15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(jugement descriptif)</w:t>
            </w:r>
          </w:p>
        </w:tc>
        <w:tc>
          <w:tcPr>
            <w:tcW w:type="dxa" w:w="158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Liste royale d'Abydos</w:t>
            </w:r>
            <w:r>
              <w:rPr>
                <w:sz w:val="18"/>
                <w:szCs w:val="18"/>
              </w:rPr>
              <w:t xml:space="preserve"> (galerie des Listes) : </w:t>
            </w:r>
            <w:r>
              <w:rPr>
                <w:b/>
                <w:bCs/>
                <w:sz w:val="18"/>
                <w:szCs w:val="18"/>
              </w:rPr>
              <w:t xml:space="preserve">76 rois</w:t>
            </w:r>
            <w:r>
              <w:rPr>
                <w:sz w:val="18"/>
                <w:szCs w:val="18"/>
              </w:rPr>
              <w:t xml:space="preserve"> sur 3 rangées de 38 cartouches (la 3ᵉ rangée répète les noms de Séthi) ; Séthi et le jeune Ramsès font offrande aux ancêtres, de Ménès à Ramsès Iᵉʳ</w:t>
            </w:r>
          </w:p>
        </w:tc>
        <w:tc>
          <w:tcPr>
            <w:tcW w:type="dxa" w:w="15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Absents de la liste</w:t>
            </w:r>
            <w:r>
              <w:rPr>
                <w:sz w:val="18"/>
                <w:szCs w:val="18"/>
              </w:rPr>
              <w:t xml:space="preserve"> : IXᵉ-Xᵉ dyn., début de la XIᵉ, XIIIᵉ, Deuxième Période intermédiaire (Hyksôs), </w:t>
            </w:r>
            <w:r>
              <w:rPr>
                <w:b/>
                <w:bCs/>
                <w:sz w:val="18"/>
                <w:szCs w:val="18"/>
              </w:rPr>
              <w:t xml:space="preserve">les rois amarniens</w:t>
            </w:r>
            <w:r>
              <w:rPr>
                <w:sz w:val="18"/>
                <w:szCs w:val="18"/>
              </w:rPr>
              <w:t xml:space="preserve"> (Akhénaton, Smenkhkarê, Néfernéferouaton, </w:t>
            </w:r>
            <w:r>
              <w:rPr>
                <w:b/>
                <w:bCs/>
                <w:sz w:val="18"/>
                <w:szCs w:val="18"/>
              </w:rPr>
              <w:t xml:space="preserve">Toutânkhamon</w:t>
            </w:r>
            <w:r>
              <w:rPr>
                <w:sz w:val="18"/>
                <w:szCs w:val="18"/>
              </w:rPr>
              <w:t xml:space="preserve">, Aÿ), </w:t>
            </w:r>
            <w:r>
              <w:rPr>
                <w:b/>
                <w:bCs/>
                <w:sz w:val="18"/>
                <w:szCs w:val="18"/>
              </w:rPr>
              <w:t xml:space="preserve">Sobekneferou</w:t>
            </w:r>
            <w:r>
              <w:rPr>
                <w:sz w:val="18"/>
                <w:szCs w:val="18"/>
              </w:rPr>
              <w:t xml:space="preserve"> et </w:t>
            </w:r>
            <w:r>
              <w:rPr>
                <w:b/>
                <w:bCs/>
                <w:sz w:val="18"/>
                <w:szCs w:val="18"/>
              </w:rPr>
              <w:t xml:space="preserve">Hatchepsout</w:t>
            </w:r>
            <w:r>
              <w:rPr>
                <w:sz w:val="18"/>
                <w:szCs w:val="18"/>
              </w:rPr>
              <w:t xml:space="preserve">. Seule source pour plusieurs noms des VIIᵉ-VIIIᵉ dynasties</w:t>
            </w:r>
          </w:p>
        </w:tc>
        <w:tc>
          <w:tcPr>
            <w:tcW w:type="dxa" w:w="15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Temple de </w:t>
            </w:r>
            <w:r>
              <w:rPr>
                <w:b/>
                <w:bCs/>
                <w:sz w:val="18"/>
                <w:szCs w:val="18"/>
              </w:rPr>
              <w:t xml:space="preserve">Ramsès II</w:t>
            </w:r>
            <w:r>
              <w:rPr>
                <w:sz w:val="18"/>
                <w:szCs w:val="18"/>
              </w:rPr>
              <w:t xml:space="preserve"> à Abydos, plus petit, avec des scènes de la bataille de Qadesh</w:t>
            </w:r>
          </w:p>
        </w:tc>
        <w:tc>
          <w:tcPr>
            <w:tcW w:type="dxa" w:w="15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Séthi Iᵉʳ : tombe </w:t>
            </w:r>
            <w:r>
              <w:rPr>
                <w:b/>
                <w:bCs/>
                <w:sz w:val="18"/>
                <w:szCs w:val="18"/>
              </w:rPr>
              <w:t xml:space="preserve">KV17</w:t>
            </w:r>
            <w:r>
              <w:rPr>
                <w:sz w:val="18"/>
                <w:szCs w:val="18"/>
              </w:rPr>
              <w:t xml:space="preserve"> (Belzoni, 16/10/1817 ; Livre des Portes, Litanie de Rê, Amdouat…) ; </w:t>
            </w:r>
            <w:r>
              <w:rPr>
                <w:b/>
                <w:bCs/>
                <w:sz w:val="18"/>
                <w:szCs w:val="18"/>
              </w:rPr>
              <w:t xml:space="preserve">sarcophage d'albâtre au Sir John Soane's Museum</w:t>
            </w:r>
            <w:r>
              <w:rPr>
                <w:sz w:val="18"/>
                <w:szCs w:val="18"/>
              </w:rPr>
              <w:t xml:space="preserve"> (Londres) depuis 1824 ; momie retrouvée en 1881 dans la cachette DB320, au NMEC depuis avril 2021</w:t>
            </w:r>
          </w:p>
        </w:tc>
        <w:tc>
          <w:tcPr>
            <w:tcW w:type="dxa" w:w="153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Wikipédia</w:t>
            </w:r>
          </w:p>
        </w:tc>
      </w:tr>
      <w:tr>
        <w:trPr>
          <w:cantSplit/>
          <w:tblHeader w:val="false"/>
        </w:trPr>
        <w:tc>
          <w:tcPr>
            <w:tcW w:type="dxa" w:w="651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Lien avec le Volume 1</w:t>
            </w:r>
            <w:r>
              <w:rPr>
                <w:sz w:val="18"/>
                <w:szCs w:val="18"/>
              </w:rPr>
              <w:t xml:space="preserve"> : le sarcophage de Séthi porte le </w:t>
            </w:r>
            <w:r>
              <w:rPr>
                <w:b/>
                <w:bCs/>
                <w:sz w:val="18"/>
                <w:szCs w:val="18"/>
              </w:rPr>
              <w:t xml:space="preserve">même Livre des Portes</w:t>
            </w:r>
            <w:r>
              <w:rPr>
                <w:sz w:val="18"/>
                <w:szCs w:val="18"/>
              </w:rPr>
              <w:t xml:space="preserve"> que le couloir de l'Osireion</w:t>
            </w:r>
          </w:p>
        </w:tc>
        <w:tc>
          <w:tcPr>
            <w:tcW w:type="dxa" w:w="153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c>
          <w:tcPr>
            <w:tcW w:type="dxa" w:w="158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r>
    </w:tbl>
    <w:p>
      <w:pPr>
        <w:spacing w:after="120"/>
      </w:pPr>
    </w:p>
    <w:p>
      <w:pPr>
        <w:pStyle w:val="Heading2"/>
      </w:pPr>
      <w:r>
        <w:t xml:space="preserve">4. Le « Memnonion » grec et romain</w:t>
      </w:r>
    </w:p>
    <w:p>
      <w:pPr>
        <w:pStyle w:val="ListParagraph"/>
        <w:numPr>
          <w:ilvl w:val="0"/>
          <w:numId w:val="9"/>
        </w:numPr>
        <w:spacing w:after="60" w:line="264"/>
      </w:pPr>
      <w:r>
        <w:t xml:space="preserve">Strabon 17.1.42 (voir bible 01 §6). Strabon 17.1.44 : dans le temple d'Osiris, aucun chanteur, flûtiste ni harpiste ne peut commencer les rites. </w:t>
      </w:r>
      <w:r>
        <w:rPr>
          <w:b/>
          <w:bCs/>
        </w:rPr>
        <w:t xml:space="preserve">V</w:t>
      </w:r>
    </w:p>
    <w:p>
      <w:pPr>
        <w:pStyle w:val="ListParagraph"/>
        <w:numPr>
          <w:ilvl w:val="0"/>
          <w:numId w:val="9"/>
        </w:numPr>
        <w:spacing w:after="60" w:line="264"/>
      </w:pPr>
      <w:r>
        <w:rPr>
          <w:b/>
          <w:bCs/>
        </w:rPr>
        <w:t xml:space="preserve">Oracle de Bès</w:t>
      </w:r>
      <w:r>
        <w:t xml:space="preserve"> : à la fin de l'époque romaine, le temple de Séthi sert à l'incubation et à un oracle de </w:t>
      </w:r>
      <w:r>
        <w:rPr>
          <w:b/>
          <w:bCs/>
        </w:rPr>
        <w:t xml:space="preserve">Bès</w:t>
      </w:r>
      <w:r>
        <w:t xml:space="preserve"> ; visiteurs : graffiti grecs, coptes, latins (et aussi phéniciens, araméens). </w:t>
      </w:r>
      <w:r>
        <w:rPr>
          <w:b/>
          <w:bCs/>
        </w:rPr>
        <w:t xml:space="preserve">V</w:t>
      </w:r>
      <w:r>
        <w:t xml:space="preserve"> (Wikipédia)</w:t>
      </w:r>
    </w:p>
    <w:p>
      <w:pPr>
        <w:pStyle w:val="ListParagraph"/>
        <w:numPr>
          <w:ilvl w:val="0"/>
          <w:numId w:val="9"/>
        </w:numPr>
        <w:spacing w:after="60" w:line="264"/>
      </w:pPr>
      <w:r>
        <w:rPr>
          <w:b/>
          <w:bCs/>
        </w:rPr>
        <w:t xml:space="preserve">Ammien Marcellin 19.12.3-8</w:t>
      </w:r>
      <w:r>
        <w:t xml:space="preserve"> : « There is a town called Abydum, situated in the remotest part of the Thebaïs; here the oracle of a god called in that place Besa […] revealed the future » ; des demandes écrites laissées dans le sanctuaire sont envoyées à l'empereur </w:t>
      </w:r>
      <w:r>
        <w:rPr>
          <w:b/>
          <w:bCs/>
        </w:rPr>
        <w:t xml:space="preserve">Constance II</w:t>
      </w:r>
      <w:r>
        <w:t xml:space="preserve">, qui fait juger des « traîtres » à Scythopolis. </w:t>
      </w:r>
      <w:r>
        <w:rPr>
          <w:b/>
          <w:bCs/>
        </w:rPr>
        <w:t xml:space="preserve">V</w:t>
      </w:r>
      <w:r>
        <w:t xml:space="preserve"> (année 359 : </w:t>
      </w:r>
      <w:r>
        <w:rPr>
          <w:b/>
          <w:bCs/>
        </w:rPr>
        <w:t xml:space="preserve">N</w:t>
      </w:r>
      <w:r>
        <w:t xml:space="preserve">)</w:t>
      </w:r>
    </w:p>
    <w:p>
      <w:pPr>
        <w:pStyle w:val="ListParagraph"/>
        <w:numPr>
          <w:ilvl w:val="0"/>
          <w:numId w:val="9"/>
        </w:numPr>
        <w:spacing w:after="60" w:line="264"/>
      </w:pPr>
      <w:r>
        <w:t xml:space="preserve">*</w:t>
      </w:r>
      <w:r>
        <w:rPr>
          <w:i/>
          <w:iCs/>
        </w:rPr>
        <w:t xml:space="preserve">Perdrizet &amp; Lefebvre, </w:t>
      </w:r>
      <w:r>
        <w:t xml:space="preserve">Les graffites grecs du Memnonion d'Abydos</w:t>
      </w:r>
      <w:r>
        <w:rPr>
          <w:i/>
          <w:iCs/>
        </w:rPr>
        <w:t xml:space="preserve">, 1919</w:t>
      </w:r>
      <w:r>
        <w:rPr>
          <w:i/>
          <w:iCs/>
        </w:rPr>
        <w:t xml:space="preserve"> : ouvrage réel ; contenu et nombre de graffiti : </w:t>
      </w:r>
      <w:r>
        <w:rPr>
          <w:i/>
          <w:iCs/>
        </w:rPr>
        <w:t xml:space="preserve">N</w:t>
      </w:r>
      <w:r>
        <w:t xml:space="preserve">*.</w:t>
      </w:r>
    </w:p>
    <w:p>
      <w:pPr>
        <w:pStyle w:val="ListParagraph"/>
        <w:numPr>
          <w:ilvl w:val="0"/>
          <w:numId w:val="9"/>
        </w:numPr>
        <w:spacing w:after="60" w:line="264"/>
      </w:pPr>
      <w:r>
        <w:t xml:space="preserve">Période copte : un couvent copte occupe aujourd'hui un ancien « fort » ; nom copte </w:t>
      </w:r>
      <w:r>
        <w:rPr>
          <w:b/>
          <w:bCs/>
        </w:rPr>
        <w:t xml:space="preserve">Ebōt</w:t>
      </w:r>
      <w:r>
        <w:t xml:space="preserve"> ; graffiti monastiques dans le temple. </w:t>
      </w:r>
      <w:r>
        <w:rPr>
          <w:b/>
          <w:bCs/>
        </w:rPr>
        <w:t xml:space="preserve">V</w:t>
      </w:r>
      <w:r>
        <w:t xml:space="preserve"> (détails de l'étude : N)</w:t>
      </w:r>
    </w:p>
    <w:p>
      <w:pPr>
        <w:spacing w:after="60"/>
      </w:pPr>
    </w:p>
    <w:p>
      <w:pPr>
        <w:pStyle w:val="Heading2"/>
      </w:pPr>
      <w:r>
        <w:t xml:space="preserve">5. Omm Sety (Dorothy Eady, 1904-1981) — personne réelle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47"/>
        <w:gridCol w:w="2191"/>
      </w:tblGrid>
      <w:tr>
        <w:trPr>
          <w:cantSplit/>
          <w:tblHeader/>
        </w:trPr>
        <w:tc>
          <w:tcPr>
            <w:tcW w:type="dxa" w:w="744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Fait</w:t>
            </w:r>
          </w:p>
        </w:tc>
        <w:tc>
          <w:tcPr>
            <w:tcW w:type="dxa" w:w="219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74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Née le 16/01/1904 à Blackheath (Londres), morte le 21/04/1981 à el-Araba el-Madfuna (Abydos)</w:t>
            </w:r>
          </w:p>
        </w:tc>
        <w:tc>
          <w:tcPr>
            <w:tcW w:type="dxa" w:w="2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(Wikipédia, citant Cott, Lesko, Hansen 2008)</w:t>
            </w:r>
          </w:p>
        </w:tc>
      </w:tr>
      <w:tr>
        <w:trPr>
          <w:cantSplit/>
          <w:tblHeader w:val="false"/>
        </w:trPr>
        <w:tc>
          <w:tcPr>
            <w:tcW w:type="dxa" w:w="74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En Égypte en 1931 (mariage, séparation en 1935) ; son fils Sety lui vaut le nom d'« Omm Sety », « mère de Sety »</w:t>
            </w:r>
          </w:p>
        </w:tc>
        <w:tc>
          <w:tcPr>
            <w:tcW w:type="dxa" w:w="2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74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Dessinatrice et secrétaire de </w:t>
            </w:r>
            <w:r>
              <w:rPr>
                <w:b/>
                <w:bCs/>
                <w:sz w:val="18"/>
                <w:szCs w:val="18"/>
              </w:rPr>
              <w:t xml:space="preserve">Selim Hassan</w:t>
            </w:r>
            <w:r>
              <w:rPr>
                <w:sz w:val="18"/>
                <w:szCs w:val="18"/>
              </w:rPr>
              <w:t xml:space="preserve"> à Gizeh (remerciée dans </w:t>
            </w:r>
            <w:r>
              <w:rPr>
                <w:i/>
                <w:iCs/>
                <w:sz w:val="18"/>
                <w:szCs w:val="18"/>
              </w:rPr>
              <w:t xml:space="preserve">Excavations at Giza</w:t>
            </w:r>
            <w:r>
              <w:rPr>
                <w:sz w:val="18"/>
                <w:szCs w:val="18"/>
              </w:rPr>
              <w:t xml:space="preserve">), puis travaille pour </w:t>
            </w:r>
            <w:r>
              <w:rPr>
                <w:b/>
                <w:bCs/>
                <w:sz w:val="18"/>
                <w:szCs w:val="18"/>
              </w:rPr>
              <w:t xml:space="preserve">Ahmed Fakhry</w:t>
            </w:r>
            <w:r>
              <w:rPr>
                <w:sz w:val="18"/>
                <w:szCs w:val="18"/>
              </w:rPr>
              <w:t xml:space="preserve"> à Dahchour</w:t>
            </w:r>
          </w:p>
        </w:tc>
        <w:tc>
          <w:tcPr>
            <w:tcW w:type="dxa" w:w="2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74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S'installe à </w:t>
            </w:r>
            <w:r>
              <w:rPr>
                <w:b/>
                <w:bCs/>
                <w:sz w:val="18"/>
                <w:szCs w:val="18"/>
              </w:rPr>
              <w:t xml:space="preserve">Abydos le 3 mars 1956</w:t>
            </w:r>
            <w:r>
              <w:rPr>
                <w:sz w:val="18"/>
                <w:szCs w:val="18"/>
              </w:rPr>
              <w:t xml:space="preserve">, devient gardienne du temple de Séthi ; auteure d'</w:t>
            </w:r>
            <w:r>
              <w:rPr>
                <w:i/>
                <w:iCs/>
                <w:sz w:val="18"/>
                <w:szCs w:val="18"/>
              </w:rPr>
              <w:t xml:space="preserve">Abydos: Holy City of Ancient Egypt</w:t>
            </w:r>
          </w:p>
        </w:tc>
        <w:tc>
          <w:tcPr>
            <w:tcW w:type="dxa" w:w="2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744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Kent Weeks</w:t>
            </w:r>
            <w:r>
              <w:rPr>
                <w:sz w:val="18"/>
                <w:szCs w:val="18"/>
              </w:rPr>
              <w:t xml:space="preserve"> saluait l'exactitude de ses observations de terrain ; </w:t>
            </w:r>
            <w:r>
              <w:rPr>
                <w:b/>
                <w:bCs/>
                <w:sz w:val="18"/>
                <w:szCs w:val="18"/>
              </w:rPr>
              <w:t xml:space="preserve">Carl Sagan</w:t>
            </w:r>
            <w:r>
              <w:rPr>
                <w:sz w:val="18"/>
                <w:szCs w:val="18"/>
              </w:rPr>
              <w:t xml:space="preserve"> notait qu'il n'existe « aucun témoignage indépendant, en dehors de ses propres récits » pour ses affirmations</w:t>
            </w:r>
          </w:p>
        </w:tc>
        <w:tc>
          <w:tcPr>
            <w:tcW w:type="dxa" w:w="21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744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Elle croyait avoir été une prêtresse de Séthi Iᵉʳ (« Bentreshyt ») : </w:t>
            </w:r>
            <w:r>
              <w:rPr>
                <w:b/>
                <w:bCs/>
                <w:sz w:val="18"/>
                <w:szCs w:val="18"/>
              </w:rPr>
              <w:t xml:space="preserve">croyance personnelle</w:t>
            </w:r>
            <w:r>
              <w:rPr>
                <w:sz w:val="18"/>
                <w:szCs w:val="18"/>
              </w:rPr>
              <w:t xml:space="preserve">, jamais une preuve. Sa « prédiction » d'un jardin : signalée sans bonne source</w:t>
            </w:r>
          </w:p>
        </w:tc>
        <w:tc>
          <w:tcPr>
            <w:tcW w:type="dxa" w:w="21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à présenter comme croyance</w:t>
            </w:r>
          </w:p>
        </w:tc>
      </w:tr>
    </w:tbl>
    <w:p>
      <w:pPr>
        <w:spacing w:after="120"/>
      </w:pPr>
    </w:p>
    <w:p>
      <w:pPr>
        <w:pBdr>
          <w:left w:val="single" w:color="B8860B" w:sz="18" w:space="8"/>
        </w:pBdr>
        <w:shd w:fill="FBF6EC" w:color="auto" w:val="clear"/>
        <w:spacing w:after="140" w:before="60" w:line="264"/>
        <w:ind w:left="340" w:right="200"/>
      </w:pPr>
      <w:r>
        <w:rPr>
          <w:b/>
          <w:bCs/>
          <w:sz w:val="21"/>
          <w:szCs w:val="21"/>
        </w:rPr>
        <w:t xml:space="preserve">Règle de représentation</w:t>
      </w:r>
      <w:r>
        <w:rPr>
          <w:sz w:val="21"/>
          <w:szCs w:val="21"/>
        </w:rPr>
        <w:t xml:space="preserve"> : Omm Sety est une personne réelle, morte en 1981. La BD peut la montrer dans une reconstitution sobre et respectueuse (son travail, sa vie au temple), sans tourner sa croyance en ridicule ni la présenter comme vraie. Visage : d'après photographie sous licence, ou de dos.</w:t>
      </w:r>
    </w:p>
    <w:p>
      <w:r>
        <w:br w:type="page"/>
      </w:r>
    </w:p>
    <w:p>
      <w:pPr>
        <w:pStyle w:val="Heading1"/>
      </w:pPr>
      <w:r>
        <w:t xml:space="preserve">Bible V2 · 4 — Théories marginales et réponses savantes</w:t>
      </w:r>
    </w:p>
    <w:p>
      <w:pPr>
        <w:spacing w:after="120" w:line="276"/>
      </w:pPr>
      <w:r>
        <w:t xml:space="preserve">Julien Marsac (producteur, personnage fictif) porte ces idées ; les personnages les réfutent </w:t>
      </w:r>
      <w:r>
        <w:rPr>
          <w:b/>
          <w:bCs/>
        </w:rPr>
        <w:t xml:space="preserve">avec des preuves</w:t>
      </w:r>
      <w:r>
        <w:t xml:space="preserve">, jamais par le mépris. Statuts : V / 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1"/>
        <w:gridCol w:w="2314"/>
        <w:gridCol w:w="3268"/>
        <w:gridCol w:w="1465"/>
      </w:tblGrid>
      <w:tr>
        <w:trPr>
          <w:cantSplit/>
          <w:tblHeader/>
        </w:trPr>
        <w:tc>
          <w:tcPr>
            <w:tcW w:type="dxa" w:w="2591"/>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Affirmation</w:t>
            </w:r>
          </w:p>
        </w:tc>
        <w:tc>
          <w:tcPr>
            <w:tcW w:type="dxa" w:w="2314"/>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D'où elle vient</w:t>
            </w:r>
          </w:p>
        </w:tc>
        <w:tc>
          <w:tcPr>
            <w:tcW w:type="dxa" w:w="326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Réponse savante</w:t>
            </w:r>
          </w:p>
        </w:tc>
        <w:tc>
          <w:tcPr>
            <w:tcW w:type="dxa" w:w="146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r>
      <w:tr>
        <w:trPr>
          <w:cantSplit/>
          <w:tblHeader w:val="false"/>
        </w:trPr>
        <w:tc>
          <w:tcPr>
            <w:tcW w:type="dxa" w:w="25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L'Osireion est bien plus ancien que Séthi Iᵉʳ, prédynastique, bâti par une civilisation perdue »</w:t>
            </w:r>
          </w:p>
        </w:tc>
        <w:tc>
          <w:tcPr>
            <w:tcW w:type="dxa" w:w="231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Naville, 1914</w:t>
            </w:r>
            <w:r>
              <w:rPr>
                <w:sz w:val="18"/>
                <w:szCs w:val="18"/>
              </w:rPr>
              <w:t xml:space="preserve"> (« IVᵉ dynastie, peut-être plus tôt », par comparaison avec le « temple du Sphinx » de Gizeh) ; popularisée par </w:t>
            </w:r>
            <w:r>
              <w:rPr>
                <w:b/>
                <w:bCs/>
                <w:sz w:val="18"/>
                <w:szCs w:val="18"/>
              </w:rPr>
              <w:t xml:space="preserve">Graham Hancock</w:t>
            </w:r>
            <w:r>
              <w:rPr>
                <w:sz w:val="18"/>
                <w:szCs w:val="18"/>
              </w:rPr>
              <w:t xml:space="preserve"> (</w:t>
            </w:r>
            <w:r>
              <w:rPr>
                <w:i/>
                <w:iCs/>
                <w:sz w:val="18"/>
                <w:szCs w:val="18"/>
              </w:rPr>
              <w:t xml:space="preserve">L'Empreinte des dieux</w:t>
            </w:r>
            <w:r>
              <w:rPr>
                <w:sz w:val="18"/>
                <w:szCs w:val="18"/>
              </w:rPr>
              <w:t xml:space="preserve">, 1995) et reprise par </w:t>
            </w:r>
            <w:r>
              <w:rPr>
                <w:b/>
                <w:bCs/>
                <w:sz w:val="18"/>
                <w:szCs w:val="18"/>
              </w:rPr>
              <w:t xml:space="preserve">von Däniken</w:t>
            </w:r>
            <w:r>
              <w:rPr>
                <w:sz w:val="18"/>
                <w:szCs w:val="18"/>
              </w:rPr>
              <w:t xml:space="preserve"> (selon J. Colavito)</w:t>
            </w:r>
          </w:p>
        </w:tc>
        <w:tc>
          <w:tcPr>
            <w:tcW w:type="dxa" w:w="32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Frankfort 1933</w:t>
            </w:r>
            <w:r>
              <w:rPr>
                <w:sz w:val="18"/>
                <w:szCs w:val="18"/>
              </w:rPr>
              <w:t xml:space="preserve"> : queues d'aronde au cartouche de Séthi trouvées en place sous le toit de granit ; granit et grès construits ensemble ; briques au nom de Séthi ; mobilier de la XIXᵉ dynastie ; « not a stone or sherd of an earlier period was found ». La « sobriété » vient de l'inachèvement. Brand : Frankfort l'a prouvé « au-delà de tout doute ». </w:t>
            </w:r>
            <w:r>
              <w:rPr>
                <w:b/>
                <w:bCs/>
                <w:sz w:val="18"/>
                <w:szCs w:val="18"/>
              </w:rPr>
              <w:t xml:space="preserve">P. Lacovara</w:t>
            </w:r>
            <w:r>
              <w:rPr>
                <w:sz w:val="18"/>
                <w:szCs w:val="18"/>
              </w:rPr>
              <w:t xml:space="preserve"> (2013) : « The construction techniques used, though, are clearly not Old Kingdom » ; il y voit une </w:t>
            </w:r>
            <w:r>
              <w:rPr>
                <w:b/>
                <w:bCs/>
                <w:sz w:val="18"/>
                <w:szCs w:val="18"/>
              </w:rPr>
              <w:t xml:space="preserve">imitation volontaire d'un style ancien</w:t>
            </w:r>
            <w:r>
              <w:rPr>
                <w:sz w:val="18"/>
                <w:szCs w:val="18"/>
              </w:rPr>
              <w:t xml:space="preserve"> par les rois ramessides</w:t>
            </w:r>
          </w:p>
        </w:tc>
        <w:tc>
          <w:tcPr>
            <w:tcW w:type="dxa" w:w="146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25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La fleur de vie », motif sacré gravé par les bâtisseurs</w:t>
            </w:r>
          </w:p>
        </w:tc>
        <w:tc>
          <w:tcPr>
            <w:tcW w:type="dxa" w:w="231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Nom moderne New Age (D. Melchizedek, 1999)</w:t>
            </w:r>
          </w:p>
        </w:tc>
        <w:tc>
          <w:tcPr>
            <w:tcW w:type="dxa" w:w="32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Grille de </w:t>
            </w:r>
            <w:r>
              <w:rPr>
                <w:b/>
                <w:bCs/>
                <w:sz w:val="18"/>
                <w:szCs w:val="18"/>
              </w:rPr>
              <w:t xml:space="preserve">19 cercles</w:t>
            </w:r>
            <w:r>
              <w:rPr>
                <w:sz w:val="18"/>
                <w:szCs w:val="18"/>
              </w:rPr>
              <w:t xml:space="preserve"> à l'ocre rouge en haut des piliers ; la salle a longtemps été </w:t>
            </w:r>
            <w:r>
              <w:rPr>
                <w:b/>
                <w:bCs/>
                <w:sz w:val="18"/>
                <w:szCs w:val="18"/>
              </w:rPr>
              <w:t xml:space="preserve">remplie de sable</w:t>
            </w:r>
            <w:r>
              <w:rPr>
                <w:sz w:val="18"/>
                <w:szCs w:val="18"/>
              </w:rPr>
              <w:t xml:space="preserve">, ce qui mettait le haut des piliers à portée de main ; dessins coptes et inscription grecque sur les piliers (Frankfort). Datation proposée : premiers siècles de notre ère (Furlong, non-égyptologue ; Wikipédia), origine médiévale ou moderne non exclue ; absente de la liste des graffiti de Murray (1904)</w:t>
            </w:r>
          </w:p>
        </w:tc>
        <w:tc>
          <w:tcPr>
            <w:tcW w:type="dxa" w:w="146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(sable, graffiti) / datation précise : N</w:t>
            </w:r>
          </w:p>
        </w:tc>
      </w:tr>
      <w:tr>
        <w:trPr>
          <w:cantSplit/>
          <w:tblHeader w:val="false"/>
        </w:trPr>
        <w:tc>
          <w:tcPr>
            <w:tcW w:type="dxa" w:w="25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Les hiéroglyphes de l'hélicoptère » (temple de Séthi Iᵉʳ)</w:t>
            </w:r>
          </w:p>
        </w:tc>
        <w:tc>
          <w:tcPr>
            <w:tcW w:type="dxa" w:w="231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Milieux des « anciens astronautes »</w:t>
            </w:r>
          </w:p>
        </w:tc>
        <w:tc>
          <w:tcPr>
            <w:tcW w:type="dxa" w:w="32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Palimpseste</w:t>
            </w:r>
            <w:r>
              <w:rPr>
                <w:sz w:val="18"/>
                <w:szCs w:val="18"/>
              </w:rPr>
              <w:t xml:space="preserve"> : la titulature de Séthi Iᵉʳ a été comblée au plâtre et regravée avec celle de Ramsès II ; le plâtre est tombé, les deux couches se mélangent. Sources : P. Brand, </w:t>
            </w:r>
            <w:r>
              <w:rPr>
                <w:i/>
                <w:iCs/>
                <w:sz w:val="18"/>
                <w:szCs w:val="18"/>
              </w:rPr>
              <w:t xml:space="preserve">Ramesses II</w:t>
            </w:r>
            <w:r>
              <w:rPr>
                <w:sz w:val="18"/>
                <w:szCs w:val="18"/>
              </w:rPr>
              <w:t xml:space="preserve"> (2023) ; J. A. Roberson, « Anatomy of a Palimpsest », </w:t>
            </w:r>
            <w:r>
              <w:rPr>
                <w:i/>
                <w:iCs/>
                <w:sz w:val="18"/>
                <w:szCs w:val="18"/>
              </w:rPr>
              <w:t xml:space="preserve">Kmt</w:t>
            </w:r>
            <w:r>
              <w:rPr>
                <w:sz w:val="18"/>
                <w:szCs w:val="18"/>
              </w:rPr>
              <w:t xml:space="preserve"> 27 (2016) ; témoignage de K. Griffis-Greenberg</w:t>
            </w:r>
          </w:p>
        </w:tc>
        <w:tc>
          <w:tcPr>
            <w:tcW w:type="dxa" w:w="146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 (via citations ; ouvrages non ouverts)</w:t>
            </w:r>
          </w:p>
        </w:tc>
      </w:tr>
      <w:tr>
        <w:trPr>
          <w:cantSplit/>
          <w:tblHeader w:val="false"/>
        </w:trPr>
        <w:tc>
          <w:tcPr>
            <w:tcW w:type="dxa" w:w="25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Bâti sous la nappe d'eau exprès, ou avant que l'eau ne monte : preuve d'une grande ancienneté »</w:t>
            </w:r>
          </w:p>
        </w:tc>
        <w:tc>
          <w:tcPr>
            <w:tcW w:type="dxa" w:w="231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von Däniken (« le sol a monté autour »)</w:t>
            </w:r>
          </w:p>
        </w:tc>
        <w:tc>
          <w:tcPr>
            <w:tcW w:type="dxa" w:w="32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Frankfort : l'eau est la nappe phréatique, qui suit le Nil ; vers 1290 av. J.-C. elle était ~3,25 m plus bas ; l'eau autour de l'île était </w:t>
            </w:r>
            <w:r>
              <w:rPr>
                <w:b/>
                <w:bCs/>
                <w:sz w:val="18"/>
                <w:szCs w:val="18"/>
              </w:rPr>
              <w:t xml:space="preserve">voulue</w:t>
            </w:r>
            <w:r>
              <w:rPr>
                <w:sz w:val="18"/>
                <w:szCs w:val="18"/>
              </w:rPr>
              <w:t xml:space="preserve"> (butte primordiale, Noun). L'inondation actuelle s'explique par la hausse normale du niveau depuis 3 300 ans</w:t>
            </w:r>
          </w:p>
        </w:tc>
        <w:tc>
          <w:tcPr>
            <w:tcW w:type="dxa" w:w="146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25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Des blocs de 100 tonnes impossibles à déplacer »</w:t>
            </w:r>
          </w:p>
        </w:tc>
        <w:tc>
          <w:tcPr>
            <w:tcW w:type="dxa" w:w="231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Sites populaires (origine attribuée à J. A. West : N)</w:t>
            </w:r>
          </w:p>
        </w:tc>
        <w:tc>
          <w:tcPr>
            <w:tcW w:type="dxa" w:w="32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Frankfort : blocs tombés </w:t>
            </w:r>
            <w:r>
              <w:rPr>
                <w:b/>
                <w:bCs/>
                <w:sz w:val="18"/>
                <w:szCs w:val="18"/>
              </w:rPr>
              <w:t xml:space="preserve">de 1 à 50 tonnes</w:t>
            </w:r>
            <w:r>
              <w:rPr>
                <w:sz w:val="18"/>
                <w:szCs w:val="18"/>
              </w:rPr>
              <w:t xml:space="preserve">, déplacés en 1925-26 par ses ouvriers avec leviers, rouleaux, poulies. Techniques antiques : traîneaux sur sable mouillé (peinture de Djéhoutihotep, vers 1880 av. J.-C.) ; A. Fall et al., </w:t>
            </w:r>
            <w:r>
              <w:rPr>
                <w:i/>
                <w:iCs/>
                <w:sz w:val="18"/>
                <w:szCs w:val="18"/>
              </w:rPr>
              <w:t xml:space="preserve">Phys. Rev. Lett.</w:t>
            </w:r>
            <w:r>
              <w:rPr>
                <w:sz w:val="18"/>
                <w:szCs w:val="18"/>
              </w:rPr>
              <w:t xml:space="preserve"> 112, 175502 (2014) : la bonne dose d'eau </w:t>
            </w:r>
            <w:r>
              <w:rPr>
                <w:b/>
                <w:bCs/>
                <w:sz w:val="18"/>
                <w:szCs w:val="18"/>
              </w:rPr>
              <w:t xml:space="preserve">divise environ par deux</w:t>
            </w:r>
            <w:r>
              <w:rPr>
                <w:sz w:val="18"/>
                <w:szCs w:val="18"/>
              </w:rPr>
              <w:t xml:space="preserve"> l'effort de traction. Rampe de transport identifiée en 2023 (ARCE)</w:t>
            </w:r>
          </w:p>
        </w:tc>
        <w:tc>
          <w:tcPr>
            <w:tcW w:type="dxa" w:w="146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V</w:t>
            </w:r>
          </w:p>
        </w:tc>
      </w:tr>
      <w:tr>
        <w:trPr>
          <w:cantSplit/>
          <w:tblHeader w:val="false"/>
        </w:trPr>
        <w:tc>
          <w:tcPr>
            <w:tcW w:type="dxa" w:w="2591"/>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 Omm Sety était réincarnée »</w:t>
            </w:r>
          </w:p>
        </w:tc>
        <w:tc>
          <w:tcPr>
            <w:tcW w:type="dxa" w:w="2314"/>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Ses propres récits</w:t>
            </w:r>
          </w:p>
        </w:tc>
        <w:tc>
          <w:tcPr>
            <w:tcW w:type="dxa" w:w="326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Croyance personnelle ; Sagan : aucun témoignage indépendant. Son travail de terrain, lui, était respecté</w:t>
            </w:r>
          </w:p>
        </w:tc>
        <w:tc>
          <w:tcPr>
            <w:tcW w:type="dxa" w:w="146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V (à présenter comme croyance)</w:t>
            </w:r>
          </w:p>
        </w:tc>
      </w:tr>
      <w:tr>
        <w:trPr>
          <w:cantSplit/>
          <w:tblHeader w:val="false"/>
        </w:trPr>
        <w:tc>
          <w:tcPr>
            <w:tcW w:type="dxa" w:w="2591"/>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 Une bibliothèque / des chambres secrètes sous le temple »</w:t>
            </w:r>
          </w:p>
        </w:tc>
        <w:tc>
          <w:tcPr>
            <w:tcW w:type="dxa" w:w="2314"/>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w:t>
            </w:r>
          </w:p>
        </w:tc>
        <w:tc>
          <w:tcPr>
            <w:tcW w:type="dxa" w:w="326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Aucune source fiable trouvée pour Abydos ; le seul « lieu caché » documenté est la </w:t>
            </w:r>
            <w:r>
              <w:rPr>
                <w:i/>
                <w:iCs/>
                <w:sz w:val="18"/>
                <w:szCs w:val="18"/>
              </w:rPr>
              <w:t xml:space="preserve">Shetayt</w:t>
            </w:r>
            <w:r>
              <w:rPr>
                <w:sz w:val="18"/>
                <w:szCs w:val="18"/>
              </w:rPr>
              <w:t xml:space="preserve"> (le nom antique de l'Osireion) et le « puits de Strabon »</w:t>
            </w:r>
          </w:p>
        </w:tc>
        <w:tc>
          <w:tcPr>
            <w:tcW w:type="dxa" w:w="146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N → ne pas faire dire comme fait sourcé</w:t>
            </w:r>
          </w:p>
        </w:tc>
      </w:tr>
    </w:tbl>
    <w:p>
      <w:pPr>
        <w:spacing w:after="120"/>
      </w:pPr>
    </w:p>
    <w:p>
      <w:pPr>
        <w:spacing w:after="120" w:line="276"/>
      </w:pPr>
      <w:r>
        <w:rPr>
          <w:b/>
          <w:bCs/>
        </w:rPr>
        <w:t xml:space="preserve">Ressources pour aller plus loin</w:t>
      </w:r>
      <w:r>
        <w:t xml:space="preserve"> : Frankfort 1933 (Internet Archive, MEEF39.1) ; Chris Naunton, « The Osireion – links &amp; further reading » ; blog HMNS, entretien avec P. Lacovara (2013) ; J. Colavito, critique de von Däniken.</w:t>
      </w:r>
    </w:p>
    <w:p>
      <w:r>
        <w:br w:type="page"/>
      </w:r>
    </w:p>
    <w:p>
      <w:pPr>
        <w:pStyle w:val="Heading1"/>
      </w:pPr>
      <w:r>
        <w:t xml:space="preserve">Bible V2 · 5 — Volume 2 : les 12 épisodes, planche par planche</w:t>
      </w:r>
    </w:p>
    <w:p>
      <w:pPr>
        <w:spacing w:after="120" w:line="276"/>
      </w:pPr>
      <w:r>
        <w:rPr>
          <w:b/>
          <w:bCs/>
        </w:rPr>
        <w:t xml:space="preserve">LES MYSTÈRES DU TOMBEAU DE RAMSÈS VI — Volume 2</w:t>
      </w:r>
      <w:r>
        <w:t xml:space="preserve"> </w:t>
      </w:r>
      <w:r>
        <w:rPr>
          <w:b/>
          <w:bCs/>
        </w:rPr>
        <w:t xml:space="preserve">Sous-titre proposé :</w:t>
      </w:r>
      <w:r>
        <w:t xml:space="preserve"> </w:t>
      </w:r>
      <w:r>
        <w:rPr>
          <w:i/>
          <w:iCs/>
        </w:rPr>
        <w:t xml:space="preserve">Le Livre noyé — Abydos, là où tout commence</w:t>
      </w:r>
    </w:p>
    <w:p>
      <w:pPr>
        <w:spacing w:after="120" w:line="276"/>
      </w:pPr>
      <w:r>
        <w:t xml:space="preserve">Format identique au Volume 1 : </w:t>
      </w:r>
      <w:r>
        <w:rPr>
          <w:b/>
          <w:bCs/>
        </w:rPr>
        <w:t xml:space="preserve">4 planches + 1 page documentaire par épisode</w:t>
      </w:r>
      <w:r>
        <w:t xml:space="preserve">, balises </w:t>
      </w:r>
      <w:r>
        <w:rPr>
          <w:b/>
          <w:bCs/>
        </w:rPr>
        <w:t xml:space="preserve">[H]</w:t>
      </w:r>
      <w:r>
        <w:t xml:space="preserve"> histoire documentée · </w:t>
      </w:r>
      <w:r>
        <w:rPr>
          <w:b/>
          <w:bCs/>
        </w:rPr>
        <w:t xml:space="preserve">[F]</w:t>
      </w:r>
      <w:r>
        <w:t xml:space="preserve"> fiction · </w:t>
      </w:r>
      <w:r>
        <w:rPr>
          <w:b/>
          <w:bCs/>
        </w:rPr>
        <w:t xml:space="preserve">[S]</w:t>
      </w:r>
      <w:r>
        <w:t xml:space="preserve"> symbolisme. Sources : codes des fichiers 01 à 04 et « 06_bibliographie.md ».</w:t>
      </w:r>
    </w:p>
    <w:p>
      <w:pPr>
        <w:pBdr>
          <w:bottom w:val="single" w:color="D6C7A8" w:sz="6" w:space="1"/>
        </w:pBdr>
        <w:spacing w:after="120" w:before="120"/>
      </w:pPr>
    </w:p>
    <w:p>
      <w:pPr>
        <w:pStyle w:val="Heading2"/>
      </w:pPr>
      <w:r>
        <w:t xml:space="preserve">Arc du volume</w:t>
      </w:r>
    </w:p>
    <w:p>
      <w:pPr>
        <w:spacing w:after="120" w:line="276"/>
      </w:pPr>
      <w:r>
        <w:rPr>
          <w:b/>
          <w:bCs/>
        </w:rPr>
        <w:t xml:space="preserve">Point de départ (lien avec le Volume 1)</w:t>
      </w:r>
      <w:r>
        <w:t xml:space="preserve"> : à la fin de la saison 1, Maya relit Darnell &amp; Darnell (2018, p. 338) : « </w:t>
      </w:r>
      <w:r>
        <w:rPr>
          <w:b/>
          <w:bCs/>
        </w:rPr>
        <w:t xml:space="preserve">The tomb of Ramesses VI mimics the layout of the Osireion</w:t>
      </w:r>
      <w:r>
        <w:t xml:space="preserve"> » — le tombeau de Ramsès VI imite le plan de l'Osireion d'Abydos. Si KV9 est une copie, où est le modèle ? </w:t>
      </w:r>
      <w:r>
        <w:rPr>
          <w:b/>
          <w:bCs/>
        </w:rPr>
        <w:t xml:space="preserve">[H]</w:t>
      </w:r>
    </w:p>
    <w:p>
      <w:pPr>
        <w:spacing w:after="120" w:line="276"/>
      </w:pPr>
      <w:r>
        <w:rPr>
          <w:b/>
          <w:bCs/>
        </w:rPr>
        <w:t xml:space="preserve">Question centrale</w:t>
      </w:r>
      <w:r>
        <w:t xml:space="preserve"> : </w:t>
      </w:r>
      <w:r>
        <w:rPr>
          <w:i/>
          <w:iCs/>
        </w:rPr>
        <w:t xml:space="preserve">Où commence ce qui n'a pas de commencement ?</w:t>
      </w:r>
      <w:r>
        <w:t xml:space="preserve"> (Volume 1 : le Livre de la Terre n'a pas d'ordre de lecture fixe. Volume 2 : l'équipe remonte à sa plus ancienne copie connue.)</w:t>
      </w:r>
    </w:p>
    <w:p>
      <w:pPr>
        <w:spacing w:after="120" w:line="276"/>
      </w:pPr>
      <w:r>
        <w:rPr>
          <w:b/>
          <w:bCs/>
        </w:rPr>
        <w:t xml:space="preserve">Mystère [H]</w:t>
      </w:r>
      <w:r>
        <w:t xml:space="preserve"> : la plus ancienne grande copie du Livre de la Terre est dans l'Osireion, </w:t>
      </w:r>
      <w:r>
        <w:rPr>
          <w:b/>
          <w:bCs/>
        </w:rPr>
        <w:t xml:space="preserve">entièrement en écriture cryptographique</w:t>
      </w:r>
      <w:r>
        <w:t xml:space="preserve"> et </w:t>
      </w:r>
      <w:r>
        <w:rPr>
          <w:b/>
          <w:bCs/>
        </w:rPr>
        <w:t xml:space="preserve">presque détruite par l'eau</w:t>
      </w:r>
      <w:r>
        <w:t xml:space="preserve"> de la nappe (Darnell p. 49, 458 ; Roberson 2007). Frankfort jugeait ces restes « insignifiants » ; Roberson a montré le contraire.</w:t>
      </w:r>
    </w:p>
    <w:p>
      <w:pPr>
        <w:spacing w:after="120" w:line="276"/>
      </w:pPr>
      <w:r>
        <w:rPr>
          <w:b/>
          <w:bCs/>
        </w:rPr>
        <w:t xml:space="preserve">Fausse piste [F]</w:t>
      </w:r>
      <w:r>
        <w:t xml:space="preserve"> : Julien Marsac tourne un nouveau film : « </w:t>
      </w:r>
      <w:r>
        <w:rPr>
          <w:b/>
          <w:bCs/>
        </w:rPr>
        <w:t xml:space="preserve">L'Osireion, plus vieux que l'Égypte</w:t>
      </w:r>
      <w:r>
        <w:t xml:space="preserve"> » (théorie réelle, popularisée depuis Naville 1914 et Hancock 1995). L'équipe le réfute épisode après épisode.</w:t>
      </w:r>
    </w:p>
    <w:p>
      <w:pPr>
        <w:spacing w:after="120" w:line="276"/>
      </w:pPr>
      <w:r>
        <w:rPr>
          <w:b/>
          <w:bCs/>
        </w:rPr>
        <w:t xml:space="preserve">Résolution [S], appuyée sur des faits</w:t>
      </w:r>
      <w:r>
        <w:t xml:space="preserve"> : l'Osireion n'est pas un vestige d'avant l'histoire ; c'est un </w:t>
      </w:r>
      <w:r>
        <w:rPr>
          <w:b/>
          <w:bCs/>
        </w:rPr>
        <w:t xml:space="preserve">commencement construit</w:t>
      </w:r>
      <w:r>
        <w:t xml:space="preserve"> : une île entourée d'eau qui figure la </w:t>
      </w:r>
      <w:r>
        <w:rPr>
          <w:b/>
          <w:bCs/>
        </w:rPr>
        <w:t xml:space="preserve">butte primordiale</w:t>
      </w:r>
      <w:r>
        <w:t xml:space="preserve"> sortie du </w:t>
      </w:r>
      <w:r>
        <w:rPr>
          <w:b/>
          <w:bCs/>
        </w:rPr>
        <w:t xml:space="preserve">Noun</w:t>
      </w:r>
      <w:r>
        <w:t xml:space="preserve"> (interprétation de Frankfort), bâtie par Séthi Iᵉʳ dans un style volontairement archaïque (Lacovara). </w:t>
      </w:r>
      <w:r>
        <w:rPr>
          <w:b/>
          <w:bCs/>
        </w:rPr>
        <w:t xml:space="preserve">Les Égyptiens eux-mêmes ont bâti l'image de l'origine.</w:t>
      </w:r>
      <w:r>
        <w:t xml:space="preserve"> Réponse finale de Kerbu : </w:t>
      </w:r>
      <w:r>
        <w:rPr>
          <w:i/>
          <w:iCs/>
        </w:rPr>
        <w:t xml:space="preserve">« Le commencement n'est pas un lieu qu'on découvre. C'est un lieu qu'on bâtit, pour que la lumière ait d'où repartir. »</w:t>
      </w:r>
      <w:r>
        <w:t xml:space="preserve"> </w:t>
      </w:r>
      <w:r>
        <w:rPr>
          <w:b/>
          <w:bCs/>
        </w:rPr>
        <w:t xml:space="preserve">[S]</w:t>
      </w:r>
    </w:p>
    <w:p>
      <w:pPr>
        <w:spacing w:after="120" w:line="276"/>
      </w:pPr>
      <w:r>
        <w:rPr>
          <w:b/>
          <w:bCs/>
        </w:rPr>
        <w:t xml:space="preserve">Contrainte dramatique [F]</w:t>
      </w:r>
      <w:r>
        <w:t xml:space="preserve"> : l'équipe n'a accès à l'intérieur que </w:t>
      </w:r>
      <w:r>
        <w:rPr>
          <w:b/>
          <w:bCs/>
        </w:rPr>
        <w:t xml:space="preserve">douze jours</w:t>
      </w:r>
      <w:r>
        <w:t xml:space="preserve">, pendant une campagne de pompage. Fait réel à exploiter : en 1925-26, la pompe de Frankfort n'abaissait l'eau que d'environ 1,5 m, et elle remontait </w:t>
      </w:r>
      <w:r>
        <w:rPr>
          <w:b/>
          <w:bCs/>
        </w:rPr>
        <w:t xml:space="preserve">en une demi-heure</w:t>
      </w:r>
      <w:r>
        <w:t xml:space="preserve"> ([F.] p. 7). Chaque épisode = un jour ; l'eau qui remonte remplace le capteur d'humidité du Volume 1.</w:t>
      </w:r>
    </w:p>
    <w:p>
      <w:pPr>
        <w:pStyle w:val="Heading3"/>
      </w:pPr>
      <w:r>
        <w:t xml:space="preserve">Personnages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28"/>
        <w:gridCol w:w="1467"/>
        <w:gridCol w:w="5743"/>
      </w:tblGrid>
      <w:tr>
        <w:trPr>
          <w:cantSplit/>
          <w:tblHeader/>
        </w:trPr>
        <w:tc>
          <w:tcPr>
            <w:tcW w:type="dxa" w:w="2428"/>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Personnage</w:t>
            </w:r>
          </w:p>
        </w:tc>
        <w:tc>
          <w:tcPr>
            <w:tcW w:type="dxa" w:w="1467"/>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Statut</w:t>
            </w:r>
          </w:p>
        </w:tc>
        <w:tc>
          <w:tcPr>
            <w:tcW w:type="dxa" w:w="574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Arc du Volume 2</w:t>
            </w:r>
          </w:p>
        </w:tc>
      </w:tr>
      <w:tr>
        <w:trPr>
          <w:cantSplit/>
          <w:tblHeader w:val="false"/>
        </w:trPr>
        <w:tc>
          <w:tcPr>
            <w:tcW w:type="dxa" w:w="2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Dr Kerbu</w:t>
            </w:r>
          </w:p>
        </w:tc>
        <w:tc>
          <w:tcPr>
            <w:tcW w:type="dxa" w:w="14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Après avoir accepté qu'un livre puisse ne pas avoir d'ordre, il cherche un </w:t>
            </w:r>
            <w:r>
              <w:rPr>
                <w:b/>
                <w:bCs/>
                <w:sz w:val="18"/>
                <w:szCs w:val="18"/>
              </w:rPr>
              <w:t xml:space="preserve">point d'origine</w:t>
            </w:r>
            <w:r>
              <w:rPr>
                <w:sz w:val="18"/>
                <w:szCs w:val="18"/>
              </w:rPr>
              <w:t xml:space="preserve"> — et découvre que l'origine elle-même est une image construite</w:t>
            </w:r>
          </w:p>
        </w:tc>
      </w:tr>
      <w:tr>
        <w:trPr>
          <w:cantSplit/>
          <w:tblHeader w:val="false"/>
        </w:trPr>
        <w:tc>
          <w:tcPr>
            <w:tcW w:type="dxa" w:w="2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Dr Nefertari Hassan</w:t>
            </w:r>
          </w:p>
        </w:tc>
        <w:tc>
          <w:tcPr>
            <w:tcW w:type="dxa" w:w="14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Face à des textes </w:t>
            </w:r>
            <w:r>
              <w:rPr>
                <w:b/>
                <w:bCs/>
                <w:sz w:val="18"/>
                <w:szCs w:val="18"/>
              </w:rPr>
              <w:t xml:space="preserve">illisibles</w:t>
            </w:r>
            <w:r>
              <w:rPr>
                <w:sz w:val="18"/>
                <w:szCs w:val="18"/>
              </w:rPr>
              <w:t xml:space="preserve"> (cryptographie), sa règle « seulement ce qui est écrit » est mise à l'épreuve : que faire quand l'écrit est noyé ? Elle apprend à travailler avec les </w:t>
            </w:r>
            <w:r>
              <w:rPr>
                <w:b/>
                <w:bCs/>
                <w:sz w:val="18"/>
                <w:szCs w:val="18"/>
              </w:rPr>
              <w:t xml:space="preserve">traces</w:t>
            </w:r>
            <w:r>
              <w:rPr>
                <w:sz w:val="18"/>
                <w:szCs w:val="18"/>
              </w:rPr>
              <w:t xml:space="preserve"> (méthode de Roberson)</w:t>
            </w:r>
          </w:p>
        </w:tc>
      </w:tr>
      <w:tr>
        <w:trPr>
          <w:cantSplit/>
          <w:tblHeader w:val="false"/>
        </w:trPr>
        <w:tc>
          <w:tcPr>
            <w:tcW w:type="dxa" w:w="2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Pr Adel Mansour</w:t>
            </w:r>
          </w:p>
        </w:tc>
        <w:tc>
          <w:tcPr>
            <w:tcW w:type="dxa" w:w="14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Mémoire de la discipline : Murray, Naville, Frankfort. Il a une dette personnelle envers Abydos (voir Hany)</w:t>
            </w:r>
          </w:p>
        </w:tc>
      </w:tr>
      <w:tr>
        <w:trPr>
          <w:cantSplit/>
          <w:tblHeader w:val="false"/>
        </w:trPr>
        <w:tc>
          <w:tcPr>
            <w:tcW w:type="dxa" w:w="2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Maya</w:t>
            </w:r>
          </w:p>
        </w:tc>
        <w:tc>
          <w:tcPr>
            <w:tcW w:type="dxa" w:w="14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Son modèle 3D devient l'outil central : superposer KV9 et l'Osireion. Elle découvre les limites de la numérisation quand l'eau efface la surface</w:t>
            </w:r>
          </w:p>
        </w:tc>
      </w:tr>
      <w:tr>
        <w:trPr>
          <w:cantSplit/>
          <w:tblHeader w:val="false"/>
        </w:trPr>
        <w:tc>
          <w:tcPr>
            <w:tcW w:type="dxa" w:w="2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Julien Marsac</w:t>
            </w:r>
          </w:p>
        </w:tc>
        <w:tc>
          <w:tcPr>
            <w:tcW w:type="dxa" w:w="14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Tente un nouveau « secret » (civilisation perdue). Termine en réalisant le film honnête sur la vraie énigme</w:t>
            </w:r>
          </w:p>
        </w:tc>
      </w:tr>
      <w:tr>
        <w:trPr>
          <w:cantSplit/>
          <w:tblHeader w:val="false"/>
        </w:trPr>
        <w:tc>
          <w:tcPr>
            <w:tcW w:type="dxa" w:w="2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b/>
                <w:bCs/>
                <w:sz w:val="18"/>
                <w:szCs w:val="18"/>
              </w:rPr>
              <w:t xml:space="preserve">Hany</w:t>
            </w:r>
            <w:r>
              <w:rPr>
                <w:sz w:val="18"/>
                <w:szCs w:val="18"/>
              </w:rPr>
              <w:t xml:space="preserve"> (nouveau)</w:t>
            </w:r>
          </w:p>
        </w:tc>
        <w:tc>
          <w:tcPr>
            <w:tcW w:type="dxa" w:w="14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w:t>
            </w:r>
          </w:p>
        </w:tc>
        <w:tc>
          <w:tcPr>
            <w:tcW w:type="dxa" w:w="574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Gardien du site, la cinquantaine, petit-fils d'un ouvrier de l'équipe Frankfort de 1925-26 (</w:t>
            </w:r>
            <w:r>
              <w:rPr>
                <w:b/>
                <w:bCs/>
                <w:sz w:val="18"/>
                <w:szCs w:val="18"/>
              </w:rPr>
              <w:t xml:space="preserve">fictif</w:t>
            </w:r>
            <w:r>
              <w:rPr>
                <w:sz w:val="18"/>
                <w:szCs w:val="18"/>
              </w:rPr>
              <w:t xml:space="preserve">). Connaît l'eau mieux que personne. Il relie l'histoire des fouilles à la vie du village</w:t>
            </w:r>
          </w:p>
        </w:tc>
      </w:tr>
      <w:tr>
        <w:trPr>
          <w:cantSplit/>
          <w:tblHeader w:val="false"/>
        </w:trPr>
        <w:tc>
          <w:tcPr>
            <w:tcW w:type="dxa" w:w="2428"/>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Omm Sety</w:t>
            </w:r>
            <w:r>
              <w:rPr>
                <w:sz w:val="18"/>
                <w:szCs w:val="18"/>
              </w:rPr>
              <w:t xml:space="preserve"> (Dorothy Eady, 1904-1981)</w:t>
            </w:r>
          </w:p>
        </w:tc>
        <w:tc>
          <w:tcPr>
            <w:tcW w:type="dxa" w:w="1467"/>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b/>
                <w:bCs/>
                <w:sz w:val="18"/>
                <w:szCs w:val="18"/>
              </w:rPr>
              <w:t xml:space="preserve">personne réelle</w:t>
            </w:r>
            <w:r>
              <w:rPr>
                <w:sz w:val="18"/>
                <w:szCs w:val="18"/>
              </w:rPr>
              <w:t xml:space="preserve"> [H]</w:t>
            </w:r>
          </w:p>
        </w:tc>
        <w:tc>
          <w:tcPr>
            <w:tcW w:type="dxa" w:w="574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Apparaît seulement en reconstitution (épisode 11), avec respect ; sa croyance est présentée comme croyance</w:t>
            </w:r>
          </w:p>
        </w:tc>
      </w:tr>
      <w:tr>
        <w:trPr>
          <w:cantSplit/>
          <w:tblHeader w:val="false"/>
        </w:trPr>
        <w:tc>
          <w:tcPr>
            <w:tcW w:type="dxa" w:w="2428"/>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Séthi Iᵉʳ, Mérenptah, Ikhernofret, Strabon, Murray, Naville, Frankfort</w:t>
            </w:r>
          </w:p>
        </w:tc>
        <w:tc>
          <w:tcPr>
            <w:tcW w:type="dxa" w:w="1467"/>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personnes réelles [H]</w:t>
            </w:r>
          </w:p>
        </w:tc>
        <w:tc>
          <w:tcPr>
            <w:tcW w:type="dxa" w:w="574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Reconstitutions ; dialogues fictifs signalés ; visages réels de dos ou d'après photos sous licence</w:t>
            </w:r>
          </w:p>
        </w:tc>
      </w:tr>
    </w:tbl>
    <w:p>
      <w:pPr>
        <w:spacing w:after="120"/>
      </w:pPr>
    </w:p>
    <w:p>
      <w:pPr>
        <w:pBdr>
          <w:left w:val="single" w:color="B8860B" w:sz="18" w:space="8"/>
        </w:pBdr>
        <w:shd w:fill="FBF6EC" w:color="auto" w:val="clear"/>
        <w:spacing w:after="140" w:before="60" w:line="264"/>
        <w:ind w:left="340" w:right="200"/>
      </w:pPr>
      <w:r>
        <w:rPr>
          <w:sz w:val="21"/>
          <w:szCs w:val="21"/>
        </w:rPr>
        <w:t xml:space="preserve">Hany est entièrement fictif : </w:t>
      </w:r>
      <w:r>
        <w:rPr>
          <w:b/>
          <w:bCs/>
          <w:sz w:val="21"/>
          <w:szCs w:val="21"/>
        </w:rPr>
        <w:t xml:space="preserve">ne pas</w:t>
      </w:r>
      <w:r>
        <w:rPr>
          <w:sz w:val="21"/>
          <w:szCs w:val="21"/>
        </w:rPr>
        <w:t xml:space="preserve"> lui donner le nom d'une personne réelle (en particulier pas celui des responsables actuels du projet ARCE / WMF).</w:t>
      </w:r>
    </w:p>
    <w:p>
      <w:pPr>
        <w:pBdr>
          <w:bottom w:val="single" w:color="D6C7A8" w:sz="6" w:space="1"/>
        </w:pBdr>
        <w:spacing w:after="120" w:before="120"/>
      </w:pPr>
    </w:p>
    <w:p>
      <w:pPr>
        <w:pStyle w:val="Heading2"/>
      </w:pPr>
      <w:r>
        <w:t xml:space="preserve">Épisode 1 — Le puits de Strabon · </w:t>
      </w:r>
      <w:r>
        <w:rPr>
          <w:i/>
          <w:iCs/>
        </w:rPr>
        <w:t xml:space="preserve">Jour 1 · temple de Séthi Iᵉʳ, vue sur l'Osireion d'en haut</w:t>
      </w:r>
    </w:p>
    <w:p>
      <w:pPr>
        <w:spacing w:after="120" w:line="276"/>
      </w:pPr>
      <w:r>
        <w:rPr>
          <w:b/>
          <w:bCs/>
        </w:rPr>
        <w:t xml:space="preserve">Contenu [H]</w:t>
      </w:r>
      <w:r>
        <w:t xml:space="preserve"> : citation de Darnell p. 338 (KV9 imite l'Osireion) ; Strabon 17.1.42 : le « Memnonium » et sa « fontaine à grande profondeur » ; Frankfort : Memnonium = temple de Séthi, fontaine = Osireion ; lien avec le « tombeau de Memnon » de KV9 (Volume 1).</w:t>
      </w:r>
    </w:p>
    <w:p>
      <w:pPr>
        <w:pStyle w:val="ListParagraph"/>
        <w:numPr>
          <w:ilvl w:val="0"/>
          <w:numId w:val="10"/>
        </w:numPr>
        <w:spacing w:after="60" w:line="264"/>
      </w:pPr>
      <w:r>
        <w:rPr>
          <w:b/>
          <w:bCs/>
        </w:rPr>
        <w:t xml:space="preserve">Planche 1 — Découverte</w:t>
      </w:r>
      <w:r>
        <w:t xml:space="preserve"> : arrivée à Abydos à l'aube, le temple de Séthi en calcaire blanc. Maya lit la phrase de Darnell sur sa tablette : « Si KV9 est une copie… » Kerbu : « … alors le modèle est ici. » Rencontre avec </w:t>
      </w:r>
      <w:r>
        <w:rPr>
          <w:b/>
          <w:bCs/>
        </w:rPr>
        <w:t xml:space="preserve">Hany</w:t>
      </w:r>
      <w:r>
        <w:t xml:space="preserve">, qui les conduit derrière le temple.</w:t>
      </w:r>
    </w:p>
    <w:p>
      <w:pPr>
        <w:pStyle w:val="ListParagraph"/>
        <w:numPr>
          <w:ilvl w:val="0"/>
          <w:numId w:val="10"/>
        </w:numPr>
        <w:spacing w:after="60" w:line="264"/>
      </w:pPr>
      <w:r>
        <w:rPr>
          <w:b/>
          <w:bCs/>
        </w:rPr>
        <w:t xml:space="preserve">Planche 2 — Analyse</w:t>
      </w:r>
      <w:r>
        <w:t xml:space="preserve"> : vue plongeante sur l'Osireion : piliers de granit, île, eau verte. Mansour lit Strabon (traduction) : la « fontaine » qu'on atteint par des « galeries voûtées de monolithes ». Nefertari relie « Memnonium » au « tombeau de Memnon » des graffiti de KV9.</w:t>
      </w:r>
    </w:p>
    <w:p>
      <w:pPr>
        <w:pStyle w:val="ListParagraph"/>
        <w:numPr>
          <w:ilvl w:val="0"/>
          <w:numId w:val="10"/>
        </w:numPr>
        <w:spacing w:after="60" w:line="264"/>
      </w:pPr>
      <w:r>
        <w:rPr>
          <w:b/>
          <w:bCs/>
        </w:rPr>
        <w:t xml:space="preserve">Planche 3 — Reconstitution [H/F]</w:t>
      </w:r>
      <w:r>
        <w:t xml:space="preserve"> : vers 25 av. J.-C. (</w:t>
      </w:r>
      <w:r>
        <w:rPr>
          <w:i/>
          <w:iCs/>
        </w:rPr>
        <w:t xml:space="preserve">date à vérifier, sinon « il y a deux mille ans »</w:t>
      </w:r>
      <w:r>
        <w:t xml:space="preserve">), un voyageur grec descend avec une lampe, ébloui par les monolithes ; un guide local lui parle d'un « puits » (dialogue </w:t>
      </w:r>
      <w:r>
        <w:rPr>
          <w:b/>
          <w:bCs/>
        </w:rPr>
        <w:t xml:space="preserve">fictif</w:t>
      </w:r>
      <w:r>
        <w:t xml:space="preserve">).</w:t>
      </w:r>
    </w:p>
    <w:p>
      <w:pPr>
        <w:pStyle w:val="ListParagraph"/>
        <w:numPr>
          <w:ilvl w:val="0"/>
          <w:numId w:val="10"/>
        </w:numPr>
        <w:spacing w:after="60" w:line="264"/>
      </w:pPr>
      <w:r>
        <w:rPr>
          <w:b/>
          <w:bCs/>
        </w:rPr>
        <w:t xml:space="preserve">Planche 4 — Suspense</w:t>
      </w:r>
      <w:r>
        <w:t xml:space="preserve"> : Marsac arrive avec un drone : son film s'appellera « </w:t>
      </w:r>
      <w:r>
        <w:rPr>
          <w:b/>
          <w:bCs/>
        </w:rPr>
        <w:t xml:space="preserve">Plus vieux que l'Égypte</w:t>
      </w:r>
      <w:r>
        <w:t xml:space="preserve"> ». Hany : « Demain, on pompe. Vous aurez trente minutes avant que l'eau ne remonte. » Fin : l'eau, immobile, reflète les piliers.</w:t>
      </w:r>
    </w:p>
    <w:p>
      <w:pPr>
        <w:pStyle w:val="ListParagraph"/>
        <w:numPr>
          <w:ilvl w:val="0"/>
          <w:numId w:val="10"/>
        </w:numPr>
        <w:spacing w:after="60" w:line="264"/>
      </w:pPr>
      <w:r>
        <w:rPr>
          <w:b/>
          <w:bCs/>
        </w:rPr>
        <w:t xml:space="preserve">Page documentaire</w:t>
      </w:r>
      <w:r>
        <w:t xml:space="preserve"> : « Le puits de Strabon » (citation de Strabon, carte Thèbes-Abydos, plan général temple + Osireion d'après Frankfort).</w:t>
      </w:r>
    </w:p>
    <w:p>
      <w:pPr>
        <w:spacing w:after="60"/>
      </w:pPr>
    </w:p>
    <w:p>
      <w:pPr>
        <w:pStyle w:val="Heading2"/>
      </w:pPr>
      <w:r>
        <w:t xml:space="preserve">Épisode 2 — La liste des rois · </w:t>
      </w:r>
      <w:r>
        <w:rPr>
          <w:i/>
          <w:iCs/>
        </w:rPr>
        <w:t xml:space="preserve">Jour 2 · temple de Séthi Iᵉʳ (galerie des Listes)</w:t>
      </w:r>
    </w:p>
    <w:p>
      <w:pPr>
        <w:spacing w:after="120" w:line="276"/>
      </w:pPr>
      <w:r>
        <w:rPr>
          <w:b/>
          <w:bCs/>
        </w:rPr>
        <w:t xml:space="preserve">Contenu [H]</w:t>
      </w:r>
      <w:r>
        <w:t xml:space="preserve"> : temple commencé par Séthi, achevé par Ramsès II ; 7 chapelles ; </w:t>
      </w:r>
      <w:r>
        <w:rPr>
          <w:b/>
          <w:bCs/>
        </w:rPr>
        <w:t xml:space="preserve">liste royale d'Abydos</w:t>
      </w:r>
      <w:r>
        <w:t xml:space="preserve"> : 76 rois, absents (Hatchepsout, Sobekneferou, Akhénaton, Toutânkhamon…) ; « hélicoptère » = palimpseste de titulatures (Brand 2023 ; Roberson 2016).</w:t>
      </w:r>
    </w:p>
    <w:p>
      <w:pPr>
        <w:pStyle w:val="ListParagraph"/>
        <w:numPr>
          <w:ilvl w:val="0"/>
          <w:numId w:val="11"/>
        </w:numPr>
        <w:spacing w:after="60" w:line="264"/>
      </w:pPr>
      <w:r>
        <w:rPr>
          <w:b/>
          <w:bCs/>
        </w:rPr>
        <w:t xml:space="preserve">Planche 1 — Découverte</w:t>
      </w:r>
      <w:r>
        <w:t xml:space="preserve"> : pompes en panne (ressort [F]) : la journée se passe dans le temple. Les sept chapelles, les reliefs fins.</w:t>
      </w:r>
    </w:p>
    <w:p>
      <w:pPr>
        <w:pStyle w:val="ListParagraph"/>
        <w:numPr>
          <w:ilvl w:val="0"/>
          <w:numId w:val="11"/>
        </w:numPr>
        <w:spacing w:after="60" w:line="264"/>
      </w:pPr>
      <w:r>
        <w:rPr>
          <w:b/>
          <w:bCs/>
        </w:rPr>
        <w:t xml:space="preserve">Planche 2 — Analyse</w:t>
      </w:r>
      <w:r>
        <w:t xml:space="preserve"> : la liste royale. Maya compte les cartouches : 76. Nefertari montre qui </w:t>
      </w:r>
      <w:r>
        <w:rPr>
          <w:b/>
          <w:bCs/>
        </w:rPr>
        <w:t xml:space="preserve">manque</w:t>
      </w:r>
      <w:r>
        <w:t xml:space="preserve"> : « Une liste, c'est aussi ce qu'on décide d'oublier. » Kerbu pense à Ramsès VI qui a regravé les noms de Ramsès V (Volume 1).</w:t>
      </w:r>
    </w:p>
    <w:p>
      <w:pPr>
        <w:pStyle w:val="ListParagraph"/>
        <w:numPr>
          <w:ilvl w:val="0"/>
          <w:numId w:val="11"/>
        </w:numPr>
        <w:spacing w:after="60" w:line="264"/>
      </w:pPr>
      <w:r>
        <w:rPr>
          <w:b/>
          <w:bCs/>
        </w:rPr>
        <w:t xml:space="preserve">Planche 3 — Reconstitution [H/F]</w:t>
      </w:r>
      <w:r>
        <w:t xml:space="preserve"> : un sculpteur comble au plâtre la titulature de Séthi et regrave celle de Ramsès II. Le plâtre sèche (</w:t>
      </w:r>
      <w:r>
        <w:rPr>
          <w:b/>
          <w:bCs/>
        </w:rPr>
        <w:t xml:space="preserve">geste plausible, détails fictifs</w:t>
      </w:r>
      <w:r>
        <w:t xml:space="preserve">).</w:t>
      </w:r>
    </w:p>
    <w:p>
      <w:pPr>
        <w:pStyle w:val="ListParagraph"/>
        <w:numPr>
          <w:ilvl w:val="0"/>
          <w:numId w:val="11"/>
        </w:numPr>
        <w:spacing w:after="60" w:line="264"/>
      </w:pPr>
      <w:r>
        <w:rPr>
          <w:b/>
          <w:bCs/>
        </w:rPr>
        <w:t xml:space="preserve">Planche 4 — Suspense</w:t>
      </w:r>
      <w:r>
        <w:t xml:space="preserve"> : Marsac filme « l'hélicoptère ». Nefertari superpose les deux titulatures sur la tablette : l'arc d'une version et les bras de l'autre. Marsac, piqué : « D'accord. Mais l'Osireion, lui, n'a pas de cartouche. » Mansour : « Si. Sous le toit. » (annonce de l'épisode 5)</w:t>
      </w:r>
    </w:p>
    <w:p>
      <w:pPr>
        <w:pStyle w:val="ListParagraph"/>
        <w:numPr>
          <w:ilvl w:val="0"/>
          <w:numId w:val="11"/>
        </w:numPr>
        <w:spacing w:after="60" w:line="264"/>
      </w:pPr>
      <w:r>
        <w:rPr>
          <w:b/>
          <w:bCs/>
        </w:rPr>
        <w:t xml:space="preserve">Page documentaire</w:t>
      </w:r>
      <w:r>
        <w:t xml:space="preserve"> : « Ce que les listes oublient » (la liste royale et ses absents ; le palimpseste de l'« hélicoptère » en schéma à deux couches).</w:t>
      </w:r>
    </w:p>
    <w:p>
      <w:pPr>
        <w:spacing w:after="60"/>
      </w:pPr>
    </w:p>
    <w:p>
      <w:pPr>
        <w:pStyle w:val="Heading2"/>
      </w:pPr>
      <w:r>
        <w:t xml:space="preserve">Épisode 3 — Le couloir des deux livres · </w:t>
      </w:r>
      <w:r>
        <w:rPr>
          <w:i/>
          <w:iCs/>
        </w:rPr>
        <w:t xml:space="preserve">Jour 3 · puits d'entrée, couloir d'entrée</w:t>
      </w:r>
    </w:p>
    <w:p>
      <w:pPr>
        <w:spacing w:after="120" w:line="276"/>
      </w:pPr>
      <w:r>
        <w:rPr>
          <w:b/>
          <w:bCs/>
        </w:rPr>
        <w:t xml:space="preserve">Contenu [H]</w:t>
      </w:r>
      <w:r>
        <w:t xml:space="preserve"> : puits d'entrée en </w:t>
      </w:r>
      <w:r>
        <w:rPr>
          <w:b/>
          <w:bCs/>
        </w:rPr>
        <w:t xml:space="preserve">briques estampillées au cartouche de Séthi</w:t>
      </w:r>
      <w:r>
        <w:t xml:space="preserve"> ; couloir : </w:t>
      </w:r>
      <w:r>
        <w:rPr>
          <w:b/>
          <w:bCs/>
        </w:rPr>
        <w:t xml:space="preserve">Livre des Portes</w:t>
      </w:r>
      <w:r>
        <w:t xml:space="preserve"> à l'ouest (le même texte que le sarcophage de Séthi, Soane's Museum), </w:t>
      </w:r>
      <w:r>
        <w:rPr>
          <w:b/>
          <w:bCs/>
        </w:rPr>
        <w:t xml:space="preserve">Livre des Cavernes</w:t>
      </w:r>
      <w:r>
        <w:t xml:space="preserve"> à l'est (la plus ancienne copie attestée) ; Darnell p. 338 : KV9 reprend cette </w:t>
      </w:r>
      <w:r>
        <w:rPr>
          <w:b/>
          <w:bCs/>
        </w:rPr>
        <w:t xml:space="preserve">opposition des deux livres</w:t>
      </w:r>
      <w:r>
        <w:t xml:space="preserve">.</w:t>
      </w:r>
    </w:p>
    <w:p>
      <w:pPr>
        <w:pStyle w:val="ListParagraph"/>
        <w:numPr>
          <w:ilvl w:val="0"/>
          <w:numId w:val="12"/>
        </w:numPr>
        <w:spacing w:after="60" w:line="264"/>
      </w:pPr>
      <w:r>
        <w:rPr>
          <w:b/>
          <w:bCs/>
        </w:rPr>
        <w:t xml:space="preserve">Planche 1 — Découverte</w:t>
      </w:r>
      <w:r>
        <w:t xml:space="preserve"> : première descente, lampes, sol humide. Hany montre une brique : le nom de Séthi, estampillé.</w:t>
      </w:r>
    </w:p>
    <w:p>
      <w:pPr>
        <w:pStyle w:val="ListParagraph"/>
        <w:numPr>
          <w:ilvl w:val="0"/>
          <w:numId w:val="12"/>
        </w:numPr>
        <w:spacing w:after="60" w:line="264"/>
      </w:pPr>
      <w:r>
        <w:rPr>
          <w:b/>
          <w:bCs/>
        </w:rPr>
        <w:t xml:space="preserve">Planche 2 — Analyse</w:t>
      </w:r>
      <w:r>
        <w:t xml:space="preserve"> : les deux parois face à face. Maya affiche en incrustation le corridor B de KV9 : même disposition. Nefertari : « Le modèle. »</w:t>
      </w:r>
    </w:p>
    <w:p>
      <w:pPr>
        <w:pStyle w:val="ListParagraph"/>
        <w:numPr>
          <w:ilvl w:val="0"/>
          <w:numId w:val="12"/>
        </w:numPr>
        <w:spacing w:after="60" w:line="264"/>
      </w:pPr>
      <w:r>
        <w:rPr>
          <w:b/>
          <w:bCs/>
        </w:rPr>
        <w:t xml:space="preserve">Planche 3 — Reconstitution [H/F]</w:t>
      </w:r>
      <w:r>
        <w:t xml:space="preserve"> : sous Mérenptah, des sculpteurs remplacent le nom de Séthi par celui du nouveau roi ; un apprenti oublie un nom (le nom de Séthi survit une fois, </w:t>
      </w:r>
      <w:r>
        <w:rPr>
          <w:b/>
          <w:bCs/>
        </w:rPr>
        <w:t xml:space="preserve">fait réel</w:t>
      </w:r>
      <w:r>
        <w:t xml:space="preserve"> ; la scène est </w:t>
      </w:r>
      <w:r>
        <w:rPr>
          <w:b/>
          <w:bCs/>
        </w:rPr>
        <w:t xml:space="preserve">inventée</w:t>
      </w:r>
      <w:r>
        <w:t xml:space="preserve">).</w:t>
      </w:r>
    </w:p>
    <w:p>
      <w:pPr>
        <w:pStyle w:val="ListParagraph"/>
        <w:numPr>
          <w:ilvl w:val="0"/>
          <w:numId w:val="12"/>
        </w:numPr>
        <w:spacing w:after="60" w:line="264"/>
      </w:pPr>
      <w:r>
        <w:rPr>
          <w:b/>
          <w:bCs/>
        </w:rPr>
        <w:t xml:space="preserve">Planche 4 — Suspense</w:t>
      </w:r>
      <w:r>
        <w:t xml:space="preserve"> : Kerbu repère ce nom oublié. Fin : la pompe faiblit, l'eau commence à remonter dans le couloir en pente.</w:t>
      </w:r>
    </w:p>
    <w:p>
      <w:pPr>
        <w:pStyle w:val="ListParagraph"/>
        <w:numPr>
          <w:ilvl w:val="0"/>
          <w:numId w:val="12"/>
        </w:numPr>
        <w:spacing w:after="60" w:line="264"/>
      </w:pPr>
      <w:r>
        <w:rPr>
          <w:b/>
          <w:bCs/>
        </w:rPr>
        <w:t xml:space="preserve">Page documentaire</w:t>
      </w:r>
      <w:r>
        <w:t xml:space="preserve"> : « Un couloir, deux livres » (schéma comparé Osireion / KV9 ; qui a sculpté quoi : Séthi / Mérenptah).</w:t>
      </w:r>
    </w:p>
    <w:p>
      <w:pPr>
        <w:spacing w:after="60"/>
      </w:pPr>
    </w:p>
    <w:p>
      <w:pPr>
        <w:pStyle w:val="Heading2"/>
      </w:pPr>
      <w:r>
        <w:t xml:space="preserve">Épisode 4 — L'île au milieu des eaux · </w:t>
      </w:r>
      <w:r>
        <w:rPr>
          <w:i/>
          <w:iCs/>
        </w:rPr>
        <w:t xml:space="preserve">Jour 4 · salle centrale</w:t>
      </w:r>
    </w:p>
    <w:p>
      <w:pPr>
        <w:spacing w:after="120" w:line="276"/>
      </w:pPr>
      <w:r>
        <w:rPr>
          <w:b/>
          <w:bCs/>
        </w:rPr>
        <w:t xml:space="preserve">Contenu [H]</w:t>
      </w:r>
      <w:r>
        <w:t xml:space="preserve"> : île de grès entourée d'un canal ; </w:t>
      </w:r>
      <w:r>
        <w:rPr>
          <w:b/>
          <w:bCs/>
        </w:rPr>
        <w:t xml:space="preserve">10 piliers de granit rose, dont 7 monolithes</w:t>
      </w:r>
      <w:r>
        <w:t xml:space="preserve"> ; 17 cellules ; </w:t>
      </w:r>
      <w:r>
        <w:rPr>
          <w:b/>
          <w:bCs/>
        </w:rPr>
        <w:t xml:space="preserve">escaliers de 11 et 12 marches qui plongent dans l'eau</w:t>
      </w:r>
      <w:r>
        <w:t xml:space="preserve"> ; Frankfort : l'eau était voulue, l'île = </w:t>
      </w:r>
      <w:r>
        <w:rPr>
          <w:b/>
          <w:bCs/>
        </w:rPr>
        <w:t xml:space="preserve">butte primordiale</w:t>
      </w:r>
      <w:r>
        <w:t xml:space="preserve">, l'eau = </w:t>
      </w:r>
      <w:r>
        <w:rPr>
          <w:b/>
          <w:bCs/>
        </w:rPr>
        <w:t xml:space="preserve">Noun</w:t>
      </w:r>
      <w:r>
        <w:t xml:space="preserve"> (interprétation).</w:t>
      </w:r>
    </w:p>
    <w:p>
      <w:pPr>
        <w:pStyle w:val="ListParagraph"/>
        <w:numPr>
          <w:ilvl w:val="0"/>
          <w:numId w:val="13"/>
        </w:numPr>
        <w:spacing w:after="60" w:line="264"/>
      </w:pPr>
      <w:r>
        <w:rPr>
          <w:b/>
          <w:bCs/>
        </w:rPr>
        <w:t xml:space="preserve">Planche 1 — Découverte</w:t>
      </w:r>
      <w:r>
        <w:t xml:space="preserve"> : la salle centrale vue de l'intérieur ; la passerelle de l'équipe ; les piliers immenses.</w:t>
      </w:r>
    </w:p>
    <w:p>
      <w:pPr>
        <w:pStyle w:val="ListParagraph"/>
        <w:numPr>
          <w:ilvl w:val="0"/>
          <w:numId w:val="13"/>
        </w:numPr>
        <w:spacing w:after="60" w:line="264"/>
      </w:pPr>
      <w:r>
        <w:rPr>
          <w:b/>
          <w:bCs/>
        </w:rPr>
        <w:t xml:space="preserve">Planche 2 — Analyse</w:t>
      </w:r>
      <w:r>
        <w:t xml:space="preserve"> : Maya mesure un pilier (2,35 m de côté). Mansour : les escaliers « ne mènent nulle part » ; Frankfort y lisait une mise en scène voulue.</w:t>
      </w:r>
    </w:p>
    <w:p>
      <w:pPr>
        <w:pStyle w:val="ListParagraph"/>
        <w:numPr>
          <w:ilvl w:val="0"/>
          <w:numId w:val="13"/>
        </w:numPr>
        <w:spacing w:after="60" w:line="264"/>
      </w:pPr>
      <w:r>
        <w:rPr>
          <w:b/>
          <w:bCs/>
        </w:rPr>
        <w:t xml:space="preserve">Planche 3 — Reconstitution [S]</w:t>
      </w:r>
      <w:r>
        <w:t xml:space="preserve"> : style mural : les eaux du Noun, une butte qui émerge, Osiris couché sur la butte (motif déjà vu dans le Volume 1 avec Tatenen) ; liseré doré.</w:t>
      </w:r>
    </w:p>
    <w:p>
      <w:pPr>
        <w:pStyle w:val="ListParagraph"/>
        <w:numPr>
          <w:ilvl w:val="0"/>
          <w:numId w:val="13"/>
        </w:numPr>
        <w:spacing w:after="60" w:line="264"/>
      </w:pPr>
      <w:r>
        <w:rPr>
          <w:b/>
          <w:bCs/>
        </w:rPr>
        <w:t xml:space="preserve">Planche 4 — Suspense</w:t>
      </w:r>
      <w:r>
        <w:t xml:space="preserve"> : Kerbu : « Une île au milieu de l'eau… c'est le premier jour du monde, en pierre. » Nefertari : « C'est la lecture de Frankfort. » Fin : Marsac apprend que les blocs pèsent « des dizaines de tonnes » : « Impossible à déplacer ! »</w:t>
      </w:r>
    </w:p>
    <w:p>
      <w:pPr>
        <w:pStyle w:val="ListParagraph"/>
        <w:numPr>
          <w:ilvl w:val="0"/>
          <w:numId w:val="13"/>
        </w:numPr>
        <w:spacing w:after="60" w:line="264"/>
      </w:pPr>
      <w:r>
        <w:rPr>
          <w:b/>
          <w:bCs/>
        </w:rPr>
        <w:t xml:space="preserve">Page documentaire</w:t>
      </w:r>
      <w:r>
        <w:t xml:space="preserve"> : « L'île et le Noun » (plan de la salle, coupe avec le niveau de l'eau, la butte primordiale dans la pensée égyptienne).</w:t>
      </w:r>
    </w:p>
    <w:p>
      <w:pPr>
        <w:spacing w:after="60"/>
      </w:pPr>
    </w:p>
    <w:p>
      <w:pPr>
        <w:pStyle w:val="Heading2"/>
      </w:pPr>
      <w:r>
        <w:t xml:space="preserve">Épisode 5 — Plus vieux que l'Égypte ? · </w:t>
      </w:r>
      <w:r>
        <w:rPr>
          <w:i/>
          <w:iCs/>
        </w:rPr>
        <w:t xml:space="preserve">Jour 5 · salle centrale, toit</w:t>
      </w:r>
    </w:p>
    <w:p>
      <w:pPr>
        <w:spacing w:after="120" w:line="276"/>
      </w:pPr>
      <w:r>
        <w:rPr>
          <w:b/>
          <w:bCs/>
        </w:rPr>
        <w:t xml:space="preserve">Contenu [H]</w:t>
      </w:r>
      <w:r>
        <w:t xml:space="preserve"> : la thèse de Naville (1914 : « IVᵉ dynastie ») ; Hancock 1995 ; réponse de Frankfort : </w:t>
      </w:r>
      <w:r>
        <w:rPr>
          <w:b/>
          <w:bCs/>
        </w:rPr>
        <w:t xml:space="preserve">queues d'aronde au cartouche de Séthi en place sous le toit de granit</w:t>
      </w:r>
      <w:r>
        <w:t xml:space="preserve">, granit et grès liés, mobilier de la XIXᵉ dynastie, « not a stone or sherd of an earlier period ». Lacovara : techniques « clearly not Old Kingdom », imitation volontaire d'un style ancien.</w:t>
      </w:r>
    </w:p>
    <w:p>
      <w:pPr>
        <w:pStyle w:val="ListParagraph"/>
        <w:numPr>
          <w:ilvl w:val="0"/>
          <w:numId w:val="14"/>
        </w:numPr>
        <w:spacing w:after="60" w:line="264"/>
      </w:pPr>
      <w:r>
        <w:rPr>
          <w:b/>
          <w:bCs/>
        </w:rPr>
        <w:t xml:space="preserve">Planche 1 — Découverte</w:t>
      </w:r>
      <w:r>
        <w:t xml:space="preserve"> : Marsac présente sa thèse face caméra, images de Gizeh à l'appui.</w:t>
      </w:r>
    </w:p>
    <w:p>
      <w:pPr>
        <w:pStyle w:val="ListParagraph"/>
        <w:numPr>
          <w:ilvl w:val="0"/>
          <w:numId w:val="14"/>
        </w:numPr>
        <w:spacing w:after="60" w:line="264"/>
      </w:pPr>
      <w:r>
        <w:rPr>
          <w:b/>
          <w:bCs/>
        </w:rPr>
        <w:t xml:space="preserve">Planche 2 — Analyse</w:t>
      </w:r>
      <w:r>
        <w:t xml:space="preserve"> : Hany guide Maya et Kerbu vers une </w:t>
      </w:r>
      <w:r>
        <w:rPr>
          <w:b/>
          <w:bCs/>
        </w:rPr>
        <w:t xml:space="preserve">queue d'aronde</w:t>
      </w:r>
      <w:r>
        <w:t xml:space="preserve"> de granit noir, gravée au cartouche de Séthi, coincée sous une dalle du toit. Maya : « Pour la poser là, il fallait que le toit ne soit pas encore là. »</w:t>
      </w:r>
    </w:p>
    <w:p>
      <w:pPr>
        <w:pStyle w:val="ListParagraph"/>
        <w:numPr>
          <w:ilvl w:val="0"/>
          <w:numId w:val="14"/>
        </w:numPr>
        <w:spacing w:after="60" w:line="264"/>
      </w:pPr>
      <w:r>
        <w:rPr>
          <w:b/>
          <w:bCs/>
        </w:rPr>
        <w:t xml:space="preserve">Planche 3 — Reconstitution [H/F]</w:t>
      </w:r>
      <w:r>
        <w:t xml:space="preserve"> : </w:t>
      </w:r>
      <w:r>
        <w:rPr>
          <w:b/>
          <w:bCs/>
        </w:rPr>
        <w:t xml:space="preserve">1925-26, la saison de Frankfort</w:t>
      </w:r>
      <w:r>
        <w:t xml:space="preserve"> : pompes, ouvriers, Frankfort de dos, </w:t>
      </w:r>
      <w:r>
        <w:rPr>
          <w:b/>
          <w:bCs/>
        </w:rPr>
        <w:t xml:space="preserve">le grand-père de Hany</w:t>
      </w:r>
      <w:r>
        <w:t xml:space="preserve"> (fictif) dégage la queue d'aronde ; carnet de fouilles.</w:t>
      </w:r>
    </w:p>
    <w:p>
      <w:pPr>
        <w:pStyle w:val="ListParagraph"/>
        <w:numPr>
          <w:ilvl w:val="0"/>
          <w:numId w:val="14"/>
        </w:numPr>
        <w:spacing w:after="60" w:line="264"/>
      </w:pPr>
      <w:r>
        <w:rPr>
          <w:b/>
          <w:bCs/>
        </w:rPr>
        <w:t xml:space="preserve">Planche 4 — Révélation</w:t>
      </w:r>
      <w:r>
        <w:t xml:space="preserve"> : Marsac, ébranlé : « Alors pourquoi a-t-il l'air si vieux ? » Mansour (d'après Lacovara) : « Parce que Séthi le voulait. » Fin : Nefertari, pensive : « Un bâtiment neuf qui joue l'ancien… »</w:t>
      </w:r>
    </w:p>
    <w:p>
      <w:pPr>
        <w:pStyle w:val="ListParagraph"/>
        <w:numPr>
          <w:ilvl w:val="0"/>
          <w:numId w:val="14"/>
        </w:numPr>
        <w:spacing w:after="60" w:line="264"/>
      </w:pPr>
      <w:r>
        <w:rPr>
          <w:b/>
          <w:bCs/>
        </w:rPr>
        <w:t xml:space="preserve">Page documentaire</w:t>
      </w:r>
      <w:r>
        <w:t xml:space="preserve"> : « Comment on date un monument » (les cinq preuves de Frankfort ; la thèse de Naville et son histoire ; ce que dit Lacovara).</w:t>
      </w:r>
    </w:p>
    <w:p>
      <w:pPr>
        <w:spacing w:after="60"/>
      </w:pPr>
    </w:p>
    <w:p>
      <w:pPr>
        <w:pStyle w:val="Heading2"/>
      </w:pPr>
      <w:r>
        <w:t xml:space="preserve">Épisode 6 — Les cercles sur la pierre · </w:t>
      </w:r>
      <w:r>
        <w:rPr>
          <w:i/>
          <w:iCs/>
        </w:rPr>
        <w:t xml:space="preserve">Jour 6 · piliers de la salle centrale</w:t>
      </w:r>
    </w:p>
    <w:p>
      <w:pPr>
        <w:spacing w:after="120" w:line="276"/>
      </w:pPr>
      <w:r>
        <w:rPr>
          <w:b/>
          <w:bCs/>
        </w:rPr>
        <w:t xml:space="preserve">Contenu [H]</w:t>
      </w:r>
      <w:r>
        <w:t xml:space="preserve"> : la « fleur de vie » (19 cercles à l'ocre) ; la salle longtemps </w:t>
      </w:r>
      <w:r>
        <w:rPr>
          <w:b/>
          <w:bCs/>
        </w:rPr>
        <w:t xml:space="preserve">remplie de sable</w:t>
      </w:r>
      <w:r>
        <w:t xml:space="preserve"> : le haut des piliers était à portée de main ; dessins coptes, inscription grecque ; époque copte : voleurs de pierre, coins de bois, meules inachevées ; poids réels des blocs (1 à 50 t) ; traîneaux sur sable mouillé (Fall et al. 2014) ; rampe de transport (ARCE 2023).</w:t>
      </w:r>
    </w:p>
    <w:p>
      <w:pPr>
        <w:pStyle w:val="ListParagraph"/>
        <w:numPr>
          <w:ilvl w:val="0"/>
          <w:numId w:val="15"/>
        </w:numPr>
        <w:spacing w:after="60" w:line="264"/>
      </w:pPr>
      <w:r>
        <w:rPr>
          <w:b/>
          <w:bCs/>
        </w:rPr>
        <w:t xml:space="preserve">Planche 1 — Découverte</w:t>
      </w:r>
      <w:r>
        <w:t xml:space="preserve"> : les cercles rouges en haut d'un pilier. Marsac : « La fleur de vie ! Le code des bâtisseurs ! »</w:t>
      </w:r>
    </w:p>
    <w:p>
      <w:pPr>
        <w:pStyle w:val="ListParagraph"/>
        <w:numPr>
          <w:ilvl w:val="0"/>
          <w:numId w:val="15"/>
        </w:numPr>
        <w:spacing w:after="60" w:line="264"/>
      </w:pPr>
      <w:r>
        <w:rPr>
          <w:b/>
          <w:bCs/>
        </w:rPr>
        <w:t xml:space="preserve">Planche 2 — Analyse</w:t>
      </w:r>
      <w:r>
        <w:t xml:space="preserve"> : Mansour : « À quelle hauteur ? Et le sol, à l'époque ? » Maya reconstitue le niveau du sable : le haut du pilier était à hauteur d'homme. Nefertari montre les dessins coptes voisins. Le nom « fleur de vie » date des années 1990.</w:t>
      </w:r>
    </w:p>
    <w:p>
      <w:pPr>
        <w:pStyle w:val="ListParagraph"/>
        <w:numPr>
          <w:ilvl w:val="0"/>
          <w:numId w:val="15"/>
        </w:numPr>
        <w:spacing w:after="60" w:line="264"/>
      </w:pPr>
      <w:r>
        <w:rPr>
          <w:b/>
          <w:bCs/>
        </w:rPr>
        <w:t xml:space="preserve">Planche 3 — Reconstitution [H/F]</w:t>
      </w:r>
      <w:r>
        <w:t xml:space="preserve"> : Égypte tardive : des visiteurs debout sur le sable dessinent des cercles au compas (</w:t>
      </w:r>
      <w:r>
        <w:rPr>
          <w:b/>
          <w:bCs/>
        </w:rPr>
        <w:t xml:space="preserve">auteurs et date inconnus : scène hypothétique, à signaler</w:t>
      </w:r>
      <w:r>
        <w:t xml:space="preserve">) ; puis des ouvriers coptes fendent le granit avec des coins de bois mouillés.</w:t>
      </w:r>
    </w:p>
    <w:p>
      <w:pPr>
        <w:pStyle w:val="ListParagraph"/>
        <w:numPr>
          <w:ilvl w:val="0"/>
          <w:numId w:val="15"/>
        </w:numPr>
        <w:spacing w:after="60" w:line="264"/>
      </w:pPr>
      <w:r>
        <w:rPr>
          <w:b/>
          <w:bCs/>
        </w:rPr>
        <w:t xml:space="preserve">Planche 4 — Suspense</w:t>
      </w:r>
      <w:r>
        <w:t xml:space="preserve"> : retour aux blocs : Hany montre des photos de 1925 : des hommes déplaçant des blocs de 50 t avec leviers et rouleaux. Fin : « Le vrai secret, c'est l'eau sur le sable. » Puis l'alarme : l'eau monte plus vite que prévu.</w:t>
      </w:r>
    </w:p>
    <w:p>
      <w:pPr>
        <w:pStyle w:val="ListParagraph"/>
        <w:numPr>
          <w:ilvl w:val="0"/>
          <w:numId w:val="15"/>
        </w:numPr>
        <w:spacing w:after="60" w:line="264"/>
      </w:pPr>
      <w:r>
        <w:rPr>
          <w:b/>
          <w:bCs/>
        </w:rPr>
        <w:t xml:space="preserve">Page documentaire</w:t>
      </w:r>
      <w:r>
        <w:t xml:space="preserve"> : « Graffiti et géants de pierre » (frise des occupations du site ; schéma du traîneau sur sable mouillé ; chiffres de Frankfort).</w:t>
      </w:r>
    </w:p>
    <w:p>
      <w:pPr>
        <w:spacing w:after="60"/>
      </w:pPr>
    </w:p>
    <w:p>
      <w:pPr>
        <w:pStyle w:val="Heading2"/>
      </w:pPr>
      <w:r>
        <w:t xml:space="preserve">Épisode 7 — Le chemin d'Osiris · </w:t>
      </w:r>
      <w:r>
        <w:rPr>
          <w:i/>
          <w:iCs/>
        </w:rPr>
        <w:t xml:space="preserve">Jour 7 · Umm el-Qa'ab et le chemin de procession</w:t>
      </w:r>
    </w:p>
    <w:p>
      <w:pPr>
        <w:spacing w:after="120" w:line="276"/>
      </w:pPr>
      <w:r>
        <w:rPr>
          <w:b/>
          <w:bCs/>
        </w:rPr>
        <w:t xml:space="preserve">Contenu [H]</w:t>
      </w:r>
      <w:r>
        <w:t xml:space="preserve"> : Umm el-Qa'ab (« la mère des pots ») ; la tombe du roi </w:t>
      </w:r>
      <w:r>
        <w:rPr>
          <w:b/>
          <w:bCs/>
        </w:rPr>
        <w:t xml:space="preserve">Djer</w:t>
      </w:r>
      <w:r>
        <w:t xml:space="preserve"> devenue au Moyen Empire la </w:t>
      </w:r>
      <w:r>
        <w:rPr>
          <w:b/>
          <w:bCs/>
        </w:rPr>
        <w:t xml:space="preserve">tombe d'Osiris</w:t>
      </w:r>
      <w:r>
        <w:t xml:space="preserve"> ; le </w:t>
      </w:r>
      <w:r>
        <w:rPr>
          <w:b/>
          <w:bCs/>
        </w:rPr>
        <w:t xml:space="preserve">lit d'Osiris</w:t>
      </w:r>
      <w:r>
        <w:t xml:space="preserve"> (XIIIᵉ dynastie) ; la stèle d'</w:t>
      </w:r>
      <w:r>
        <w:rPr>
          <w:b/>
          <w:bCs/>
        </w:rPr>
        <w:t xml:space="preserve">Ikhernofret</w:t>
      </w:r>
      <w:r>
        <w:t xml:space="preserve"> (Sésostris III) : procession d'Oupouaout, barque Neshmet ; la </w:t>
      </w:r>
      <w:r>
        <w:rPr>
          <w:b/>
          <w:bCs/>
        </w:rPr>
        <w:t xml:space="preserve">Terrasse du Grand Dieu</w:t>
      </w:r>
      <w:r>
        <w:t xml:space="preserve"> et ses chapelles.</w:t>
      </w:r>
    </w:p>
    <w:p>
      <w:pPr>
        <w:pStyle w:val="ListParagraph"/>
        <w:numPr>
          <w:ilvl w:val="0"/>
          <w:numId w:val="16"/>
        </w:numPr>
        <w:spacing w:after="60" w:line="264"/>
      </w:pPr>
      <w:r>
        <w:rPr>
          <w:b/>
          <w:bCs/>
        </w:rPr>
        <w:t xml:space="preserve">Planche 1 — Découverte</w:t>
      </w:r>
      <w:r>
        <w:t xml:space="preserve"> : l'eau empêche la descente : l'équipe marche dans le désert jusqu'à Umm el-Qa'ab ; le sol couvert de tessons. Hany : « Des milliers d'offrandes. »</w:t>
      </w:r>
    </w:p>
    <w:p>
      <w:pPr>
        <w:pStyle w:val="ListParagraph"/>
        <w:numPr>
          <w:ilvl w:val="0"/>
          <w:numId w:val="16"/>
        </w:numPr>
        <w:spacing w:after="60" w:line="264"/>
      </w:pPr>
      <w:r>
        <w:rPr>
          <w:b/>
          <w:bCs/>
        </w:rPr>
        <w:t xml:space="preserve">Planche 2 — Analyse</w:t>
      </w:r>
      <w:r>
        <w:t xml:space="preserve"> : la tombe de Djer ; Mansour explique qu'au Moyen Empire on y a vu la tombe d'Osiris. Image du lit d'Osiris (Isis en milan). Nefertari lit la stèle d'Ikhernofret (trad. Breasted).</w:t>
      </w:r>
    </w:p>
    <w:p>
      <w:pPr>
        <w:pStyle w:val="ListParagraph"/>
        <w:numPr>
          <w:ilvl w:val="0"/>
          <w:numId w:val="16"/>
        </w:numPr>
        <w:spacing w:after="60" w:line="264"/>
      </w:pPr>
      <w:r>
        <w:rPr>
          <w:b/>
          <w:bCs/>
        </w:rPr>
        <w:t xml:space="preserve">Planche 3 — Reconstitution [H/F]</w:t>
      </w:r>
      <w:r>
        <w:t xml:space="preserve"> : la nuit des Mystères sous Sésostris III : la barque Neshmet, Oupouaout en tête, la foule, le combat rituel ; Ikhernofret (</w:t>
      </w:r>
      <w:r>
        <w:rPr>
          <w:b/>
          <w:bCs/>
        </w:rPr>
        <w:t xml:space="preserve">dialogue fictif</w:t>
      </w:r>
      <w:r>
        <w:t xml:space="preserve">) ; liseré doré.</w:t>
      </w:r>
    </w:p>
    <w:p>
      <w:pPr>
        <w:pStyle w:val="ListParagraph"/>
        <w:numPr>
          <w:ilvl w:val="0"/>
          <w:numId w:val="16"/>
        </w:numPr>
        <w:spacing w:after="60" w:line="264"/>
      </w:pPr>
      <w:r>
        <w:rPr>
          <w:b/>
          <w:bCs/>
        </w:rPr>
        <w:t xml:space="preserve">Planche 4 — Révélation</w:t>
      </w:r>
      <w:r>
        <w:t xml:space="preserve"> : Kerbu : « Séthi a construit son île à l'endroit où, depuis mille ans, on enterrait Osiris. » Nefertari : « Il s'est installé dans une très vieille histoire. » Fin : la pompe est réparée.</w:t>
      </w:r>
    </w:p>
    <w:p>
      <w:pPr>
        <w:pStyle w:val="ListParagraph"/>
        <w:numPr>
          <w:ilvl w:val="0"/>
          <w:numId w:val="16"/>
        </w:numPr>
        <w:spacing w:after="60" w:line="264"/>
      </w:pPr>
      <w:r>
        <w:rPr>
          <w:b/>
          <w:bCs/>
        </w:rPr>
        <w:t xml:space="preserve">Page documentaire</w:t>
      </w:r>
      <w:r>
        <w:t xml:space="preserve"> : « Abydos, la ville d'Osiris » (carte : temple, Osireion, chemin de procession, Umm el-Qa'ab ; chronologie de -3200 à Séthi Iᵉʳ ; la tombe U-j et les premières écritures).</w:t>
      </w:r>
    </w:p>
    <w:p>
      <w:pPr>
        <w:spacing w:after="60"/>
      </w:pPr>
    </w:p>
    <w:p>
      <w:pPr>
        <w:pStyle w:val="Heading2"/>
      </w:pPr>
      <w:r>
        <w:t xml:space="preserve">Épisode 8 — Le ciel de Séthi · </w:t>
      </w:r>
      <w:r>
        <w:rPr>
          <w:i/>
          <w:iCs/>
        </w:rPr>
        <w:t xml:space="preserve">Jour 8 · chambre du sarcophage, toit</w:t>
      </w:r>
    </w:p>
    <w:p>
      <w:pPr>
        <w:spacing w:after="120" w:line="276"/>
      </w:pPr>
      <w:r>
        <w:rPr>
          <w:b/>
          <w:bCs/>
        </w:rPr>
        <w:t xml:space="preserve">Contenu [H]</w:t>
      </w:r>
      <w:r>
        <w:t xml:space="preserve"> : la chambre du sarcophage (au nom de Séthi) ; </w:t>
      </w:r>
      <w:r>
        <w:rPr>
          <w:b/>
          <w:bCs/>
        </w:rPr>
        <w:t xml:space="preserve">Nout soulevée par Shou</w:t>
      </w:r>
      <w:r>
        <w:t xml:space="preserve">, les </w:t>
      </w:r>
      <w:r>
        <w:rPr>
          <w:b/>
          <w:bCs/>
        </w:rPr>
        <w:t xml:space="preserve">36 décans</w:t>
      </w:r>
      <w:r>
        <w:t xml:space="preserve">, le </w:t>
      </w:r>
      <w:r>
        <w:rPr>
          <w:b/>
          <w:bCs/>
        </w:rPr>
        <w:t xml:space="preserve">Livre de Nout</w:t>
      </w:r>
      <w:r>
        <w:t xml:space="preserve"> ; Nout penchée sur Séthi ; la </w:t>
      </w:r>
      <w:r>
        <w:rPr>
          <w:b/>
          <w:bCs/>
        </w:rPr>
        <w:t xml:space="preserve">scène du réveil</w:t>
      </w:r>
      <w:r>
        <w:t xml:space="preserve"> sur un lit à tête de lion ; le Livre de la Nuit (première apparition) ; seconde copie du Livre de Nout dans KV2 (Ramsès IV).</w:t>
      </w:r>
    </w:p>
    <w:p>
      <w:pPr>
        <w:pStyle w:val="ListParagraph"/>
        <w:numPr>
          <w:ilvl w:val="0"/>
          <w:numId w:val="17"/>
        </w:numPr>
        <w:spacing w:after="60" w:line="264"/>
      </w:pPr>
      <w:r>
        <w:rPr>
          <w:b/>
          <w:bCs/>
        </w:rPr>
        <w:t xml:space="preserve">Planche 1 — Découverte</w:t>
      </w:r>
      <w:r>
        <w:t xml:space="preserve"> : on atteint la chambre du sarcophage, tout au fond ; lampes vers le toit en bâtière. Restes de peinture, ciel de grès.</w:t>
      </w:r>
    </w:p>
    <w:p>
      <w:pPr>
        <w:pStyle w:val="ListParagraph"/>
        <w:numPr>
          <w:ilvl w:val="0"/>
          <w:numId w:val="17"/>
        </w:numPr>
        <w:spacing w:after="60" w:line="264"/>
      </w:pPr>
      <w:r>
        <w:rPr>
          <w:b/>
          <w:bCs/>
        </w:rPr>
        <w:t xml:space="preserve">Planche 2 — Analyse</w:t>
      </w:r>
      <w:r>
        <w:t xml:space="preserve"> : Nefertari lit : « Sa tête est à l'horizon occidental, pour qu'elle mange » (traduction de Frankfort, </w:t>
      </w:r>
      <w:r>
        <w:rPr>
          <w:b/>
          <w:bCs/>
        </w:rPr>
        <w:t xml:space="preserve">notre traduction française</w:t>
      </w:r>
      <w:r>
        <w:t xml:space="preserve">). Maya compte les décans. Kerbu reconnaît Nout « comme dans KV9 » ; Nefertari : « Pas tout à fait : ici, c'est le Livre de Nout. »</w:t>
      </w:r>
    </w:p>
    <w:p>
      <w:pPr>
        <w:pStyle w:val="ListParagraph"/>
        <w:numPr>
          <w:ilvl w:val="0"/>
          <w:numId w:val="17"/>
        </w:numPr>
        <w:spacing w:after="60" w:line="264"/>
      </w:pPr>
      <w:r>
        <w:rPr>
          <w:b/>
          <w:bCs/>
        </w:rPr>
        <w:t xml:space="preserve">Planche 3 — Reconstitution [S]</w:t>
      </w:r>
      <w:r>
        <w:t xml:space="preserve"> : style mural : Shou soulève Nout ; le soleil avalé à l'ouest, rendu à l'est ; les décans qui se lèvent un à un ; Séthi se réveille sur son lit à tête de lion.</w:t>
      </w:r>
    </w:p>
    <w:p>
      <w:pPr>
        <w:pStyle w:val="ListParagraph"/>
        <w:numPr>
          <w:ilvl w:val="0"/>
          <w:numId w:val="17"/>
        </w:numPr>
        <w:spacing w:after="60" w:line="264"/>
      </w:pPr>
      <w:r>
        <w:rPr>
          <w:b/>
          <w:bCs/>
        </w:rPr>
        <w:t xml:space="preserve">Planche 4 — Suspense</w:t>
      </w:r>
      <w:r>
        <w:t xml:space="preserve"> : Maya promène sa lampe sur les murs de la chambre : de l'enduit gonflé d'eau, des traces rouges et noires. Nefertari : « Ici, il y avait le Livre de la Terre. » Fin : « Écrit dans une écriture qu'on ne sait pas lire. »</w:t>
      </w:r>
    </w:p>
    <w:p>
      <w:pPr>
        <w:pStyle w:val="ListParagraph"/>
        <w:numPr>
          <w:ilvl w:val="0"/>
          <w:numId w:val="17"/>
        </w:numPr>
        <w:spacing w:after="60" w:line="264"/>
      </w:pPr>
      <w:r>
        <w:rPr>
          <w:b/>
          <w:bCs/>
        </w:rPr>
        <w:t xml:space="preserve">Page documentaire</w:t>
      </w:r>
      <w:r>
        <w:t xml:space="preserve"> : « Le livre du ciel » (Nout et Shou, les décans, l'horloge à ombre ; Osireion et KV2).</w:t>
      </w:r>
    </w:p>
    <w:p>
      <w:pPr>
        <w:spacing w:after="60"/>
      </w:pPr>
    </w:p>
    <w:p>
      <w:pPr>
        <w:pStyle w:val="Heading2"/>
      </w:pPr>
      <w:r>
        <w:t xml:space="preserve">Épisode 9 — Le livre noyé · </w:t>
      </w:r>
      <w:r>
        <w:rPr>
          <w:i/>
          <w:iCs/>
        </w:rPr>
        <w:t xml:space="preserve">Jour 9 · chambre du sarcophage, murs</w:t>
      </w:r>
    </w:p>
    <w:p>
      <w:pPr>
        <w:spacing w:after="120" w:line="276"/>
      </w:pPr>
      <w:r>
        <w:rPr>
          <w:b/>
          <w:bCs/>
        </w:rPr>
        <w:t xml:space="preserve">Contenu [H]</w:t>
      </w:r>
      <w:r>
        <w:t xml:space="preserve"> : Livre de la Terre de l'Osireion : la plus ancienne grande copie (Darnell p. 49), </w:t>
      </w:r>
      <w:r>
        <w:rPr>
          <w:b/>
          <w:bCs/>
        </w:rPr>
        <w:t xml:space="preserve">cryptographique</w:t>
      </w:r>
      <w:r>
        <w:t xml:space="preserve">, presque détruite ; Frankfort : restes « insignifiants » ; </w:t>
      </w:r>
      <w:r>
        <w:rPr>
          <w:b/>
          <w:bCs/>
        </w:rPr>
        <w:t xml:space="preserve">Roberson 2007</w:t>
      </w:r>
      <w:r>
        <w:t xml:space="preserve"> : une </w:t>
      </w:r>
      <w:r>
        <w:rPr>
          <w:b/>
          <w:bCs/>
        </w:rPr>
        <w:t xml:space="preserve">scène de buttes avec des déesses couchées</w:t>
      </w:r>
      <w:r>
        <w:t xml:space="preserve">, cinq textes cryptographiques ; Piankoff 1953 : « Représentation identique dans l'Osireon de Sethos I avec inscriptions énigmatiques ».</w:t>
      </w:r>
    </w:p>
    <w:p>
      <w:pPr>
        <w:pStyle w:val="ListParagraph"/>
        <w:numPr>
          <w:ilvl w:val="0"/>
          <w:numId w:val="18"/>
        </w:numPr>
        <w:spacing w:after="60" w:line="264"/>
      </w:pPr>
      <w:r>
        <w:rPr>
          <w:b/>
          <w:bCs/>
        </w:rPr>
        <w:t xml:space="preserve">Planche 1 — Découverte</w:t>
      </w:r>
      <w:r>
        <w:t xml:space="preserve"> : Maya scanne la paroi ouest en lumière rasante ; sur l'écran, des formes apparaissent : des buttes, des corps allongés.</w:t>
      </w:r>
    </w:p>
    <w:p>
      <w:pPr>
        <w:pStyle w:val="ListParagraph"/>
        <w:numPr>
          <w:ilvl w:val="0"/>
          <w:numId w:val="18"/>
        </w:numPr>
        <w:spacing w:after="60" w:line="264"/>
      </w:pPr>
      <w:r>
        <w:rPr>
          <w:b/>
          <w:bCs/>
        </w:rPr>
        <w:t xml:space="preserve">Planche 2 — Analyse</w:t>
      </w:r>
      <w:r>
        <w:t xml:space="preserve"> : Nefertari reconnaît la scène des buttes de KV9 (Volume 1). Mansour sort Piankoff : « Représentation identique… » Nefertari : « Les signes, eux, sont codés. » Le défi pour son arc.</w:t>
      </w:r>
    </w:p>
    <w:p>
      <w:pPr>
        <w:pStyle w:val="ListParagraph"/>
        <w:numPr>
          <w:ilvl w:val="0"/>
          <w:numId w:val="18"/>
        </w:numPr>
        <w:spacing w:after="60" w:line="264"/>
      </w:pPr>
      <w:r>
        <w:rPr>
          <w:b/>
          <w:bCs/>
        </w:rPr>
        <w:t xml:space="preserve">Planche 3 — Reconstitution [H/F]</w:t>
      </w:r>
      <w:r>
        <w:t xml:space="preserve"> : à l'époque de Séthi, un scribe compose des textes en cryptographie (</w:t>
      </w:r>
      <w:r>
        <w:rPr>
          <w:b/>
          <w:bCs/>
        </w:rPr>
        <w:t xml:space="preserve">pourquoi on cryptait : à ne pas inventer</w:t>
      </w:r>
      <w:r>
        <w:t xml:space="preserve"> ; montrer seulement le geste, sans explication).</w:t>
      </w:r>
    </w:p>
    <w:p>
      <w:pPr>
        <w:pStyle w:val="ListParagraph"/>
        <w:numPr>
          <w:ilvl w:val="0"/>
          <w:numId w:val="18"/>
        </w:numPr>
        <w:spacing w:after="60" w:line="264"/>
      </w:pPr>
      <w:r>
        <w:rPr>
          <w:b/>
          <w:bCs/>
        </w:rPr>
        <w:t xml:space="preserve">Planche 4 — Révélation</w:t>
      </w:r>
      <w:r>
        <w:t xml:space="preserve"> : Nefertari, qui ne lisait « que ce qui est écrit », trace avec Maya le contour des traces, comme Roberson : « On ne lit pas le texte. On lit sa place. » Fin : un texte correspond à la légende de la barque sur Aker dans KV9 ; Aker était-il peint ici ? « </w:t>
      </w:r>
      <w:r>
        <w:rPr>
          <w:b/>
          <w:bCs/>
        </w:rPr>
        <w:t xml:space="preserve">Peut-être.</w:t>
      </w:r>
      <w:r>
        <w:t xml:space="preserve"> »</w:t>
      </w:r>
    </w:p>
    <w:p>
      <w:pPr>
        <w:pStyle w:val="ListParagraph"/>
        <w:numPr>
          <w:ilvl w:val="0"/>
          <w:numId w:val="18"/>
        </w:numPr>
        <w:spacing w:after="60" w:line="264"/>
      </w:pPr>
      <w:r>
        <w:rPr>
          <w:b/>
          <w:bCs/>
        </w:rPr>
        <w:t xml:space="preserve">Page documentaire</w:t>
      </w:r>
      <w:r>
        <w:t xml:space="preserve"> : « Lire un mur effacé » (méthode de Roberson ; ce qui survit ; Aker : hypothèse de Roberson, pas un fait).</w:t>
      </w:r>
    </w:p>
    <w:p>
      <w:pPr>
        <w:spacing w:after="60"/>
      </w:pPr>
    </w:p>
    <w:p>
      <w:pPr>
        <w:pStyle w:val="Heading2"/>
      </w:pPr>
      <w:r>
        <w:t xml:space="preserve">Épisode 10 — La copie et le modèle · </w:t>
      </w:r>
      <w:r>
        <w:rPr>
          <w:i/>
          <w:iCs/>
        </w:rPr>
        <w:t xml:space="preserve">Jour 10 · modèle 3D superposé</w:t>
      </w:r>
    </w:p>
    <w:p>
      <w:pPr>
        <w:spacing w:after="120" w:line="276"/>
      </w:pPr>
      <w:r>
        <w:rPr>
          <w:b/>
          <w:bCs/>
        </w:rPr>
        <w:t xml:space="preserve">Contenu [H]</w:t>
      </w:r>
      <w:r>
        <w:t xml:space="preserve"> : Darnell p. 338 (KV9 imite le plan) ; le Livre de la Terre dans la </w:t>
      </w:r>
      <w:r>
        <w:rPr>
          <w:b/>
          <w:bCs/>
        </w:rPr>
        <w:t xml:space="preserve">dernière salle</w:t>
      </w:r>
      <w:r>
        <w:t xml:space="preserve"> dans les deux ; écriture cryptographique (Osireion) / lisible (KV9) ; Roberson : le livre de KV9 « was itself a compilation » ; plafonds différents (Livre de Nout / Livres du Jour et de la Nuit) ; </w:t>
      </w:r>
      <w:r>
        <w:rPr>
          <w:b/>
          <w:bCs/>
        </w:rPr>
        <w:t xml:space="preserve">Herzer 2023</w:t>
      </w:r>
      <w:r>
        <w:t xml:space="preserve"> : thèse d'un seul auteur (« Ramsès VI a copié le programme de l'Osireion »).</w:t>
      </w:r>
    </w:p>
    <w:p>
      <w:pPr>
        <w:pStyle w:val="ListParagraph"/>
        <w:numPr>
          <w:ilvl w:val="0"/>
          <w:numId w:val="19"/>
        </w:numPr>
        <w:spacing w:after="60" w:line="264"/>
      </w:pPr>
      <w:r>
        <w:rPr>
          <w:b/>
          <w:bCs/>
        </w:rPr>
        <w:t xml:space="preserve">Planche 1 — Découverte</w:t>
      </w:r>
      <w:r>
        <w:t xml:space="preserve"> : Maya superpose sur ses écrans les modèles de KV9 et de l'Osireion.</w:t>
      </w:r>
    </w:p>
    <w:p>
      <w:pPr>
        <w:pStyle w:val="ListParagraph"/>
        <w:numPr>
          <w:ilvl w:val="0"/>
          <w:numId w:val="19"/>
        </w:numPr>
        <w:spacing w:after="60" w:line="264"/>
      </w:pPr>
      <w:r>
        <w:rPr>
          <w:b/>
          <w:bCs/>
        </w:rPr>
        <w:t xml:space="preserve">Planche 2 — Analyse</w:t>
      </w:r>
      <w:r>
        <w:t xml:space="preserve"> : débat : ce qui est sûr (le plan, Darnell) ; ce qui est une hypothèse (Herzer, « un seul auteur, auto-publié ») ; ce qui diffère (écriture, plafonds, fonction).</w:t>
      </w:r>
    </w:p>
    <w:p>
      <w:pPr>
        <w:pStyle w:val="ListParagraph"/>
        <w:numPr>
          <w:ilvl w:val="0"/>
          <w:numId w:val="19"/>
        </w:numPr>
        <w:spacing w:after="60" w:line="264"/>
      </w:pPr>
      <w:r>
        <w:rPr>
          <w:b/>
          <w:bCs/>
        </w:rPr>
        <w:t xml:space="preserve">Planche 3 — Reconstitution [H/F]</w:t>
      </w:r>
      <w:r>
        <w:t xml:space="preserve"> : vers 1140 av. J.-C., un dessinateur de l'équipe de la Tombe (Volume 1) consulte des modèles (</w:t>
      </w:r>
      <w:r>
        <w:rPr>
          <w:b/>
          <w:bCs/>
        </w:rPr>
        <w:t xml:space="preserve">rien ne dit comment le programme a été transmis : montrer une hypothèse, avec cartouche « on ne sait pas »</w:t>
      </w:r>
      <w:r>
        <w:t xml:space="preserve">).</w:t>
      </w:r>
    </w:p>
    <w:p>
      <w:pPr>
        <w:pStyle w:val="ListParagraph"/>
        <w:numPr>
          <w:ilvl w:val="0"/>
          <w:numId w:val="19"/>
        </w:numPr>
        <w:spacing w:after="60" w:line="264"/>
      </w:pPr>
      <w:r>
        <w:rPr>
          <w:b/>
          <w:bCs/>
        </w:rPr>
        <w:t xml:space="preserve">Planche 4 — Suspense</w:t>
      </w:r>
      <w:r>
        <w:t xml:space="preserve"> : Kerbu : « Si KV9 copie l'Osireion… et que l'Osireion imite un style plus ancien… où est l'original ? » Mansour : « Peut-être nulle part. » Fin : Marsac veut filmer Omm Sety.</w:t>
      </w:r>
    </w:p>
    <w:p>
      <w:pPr>
        <w:pStyle w:val="ListParagraph"/>
        <w:numPr>
          <w:ilvl w:val="0"/>
          <w:numId w:val="19"/>
        </w:numPr>
        <w:spacing w:after="60" w:line="264"/>
      </w:pPr>
      <w:r>
        <w:rPr>
          <w:b/>
          <w:bCs/>
        </w:rPr>
        <w:t xml:space="preserve">Page documentaire</w:t>
      </w:r>
      <w:r>
        <w:t xml:space="preserve"> : « Copie, modèle, compilation » (tableau comparatif sourcé ; niveaux de certitude V / hypothèse).</w:t>
      </w:r>
    </w:p>
    <w:p>
      <w:pPr>
        <w:spacing w:after="60"/>
      </w:pPr>
    </w:p>
    <w:p>
      <w:pPr>
        <w:pStyle w:val="Heading2"/>
      </w:pPr>
      <w:r>
        <w:t xml:space="preserve">Épisode 11 — La gardienne du temple · </w:t>
      </w:r>
      <w:r>
        <w:rPr>
          <w:i/>
          <w:iCs/>
        </w:rPr>
        <w:t xml:space="preserve">Jour 11 · temple de Séthi, maison d'Omm Sety, graffiti</w:t>
      </w:r>
    </w:p>
    <w:p>
      <w:pPr>
        <w:spacing w:after="120" w:line="276"/>
      </w:pPr>
      <w:r>
        <w:rPr>
          <w:b/>
          <w:bCs/>
        </w:rPr>
        <w:t xml:space="preserve">Contenu [H]</w:t>
      </w:r>
      <w:r>
        <w:t xml:space="preserve"> : Omm Sety (1904-1981) : travail avec Selim Hassan et Ahmed Fakhry, Abydos dès le 3 mars 1956, gardienne du temple, livre </w:t>
      </w:r>
      <w:r>
        <w:rPr>
          <w:i/>
          <w:iCs/>
        </w:rPr>
        <w:t xml:space="preserve">Abydos: Holy City of Ancient Egypt</w:t>
      </w:r>
      <w:r>
        <w:t xml:space="preserve"> ; Kent Weeks saluait ses observations ; Sagan : aucun témoignage indépendant pour ses croyances. </w:t>
      </w:r>
      <w:r>
        <w:rPr>
          <w:b/>
          <w:bCs/>
        </w:rPr>
        <w:t xml:space="preserve">Oracle de Bès</w:t>
      </w:r>
      <w:r>
        <w:t xml:space="preserve"> et graffiti grecs (Ammien Marcellin) ; Perdrizet &amp; Lefebvre 1919.</w:t>
      </w:r>
    </w:p>
    <w:p>
      <w:pPr>
        <w:pStyle w:val="ListParagraph"/>
        <w:numPr>
          <w:ilvl w:val="0"/>
          <w:numId w:val="20"/>
        </w:numPr>
        <w:spacing w:after="60" w:line="264"/>
      </w:pPr>
      <w:r>
        <w:rPr>
          <w:b/>
          <w:bCs/>
        </w:rPr>
        <w:t xml:space="preserve">Planche 1 — Découverte</w:t>
      </w:r>
      <w:r>
        <w:t xml:space="preserve"> : Marsac a trouvé l'histoire d'Omm Sety ; Hany se souvient de ce que son propre père racontait d'elle (</w:t>
      </w:r>
      <w:r>
        <w:rPr>
          <w:b/>
          <w:bCs/>
        </w:rPr>
        <w:t xml:space="preserve">souvenir fictif</w:t>
      </w:r>
      <w:r>
        <w:t xml:space="preserve">).</w:t>
      </w:r>
    </w:p>
    <w:p>
      <w:pPr>
        <w:pStyle w:val="ListParagraph"/>
        <w:numPr>
          <w:ilvl w:val="0"/>
          <w:numId w:val="20"/>
        </w:numPr>
        <w:spacing w:after="60" w:line="264"/>
      </w:pPr>
      <w:r>
        <w:rPr>
          <w:b/>
          <w:bCs/>
        </w:rPr>
        <w:t xml:space="preserve">Planche 2 — Analyse</w:t>
      </w:r>
      <w:r>
        <w:t xml:space="preserve"> : Mansour sépare ce qu'on sait (sa vie, son travail, ses livres) de ce qu'elle croyait (une vie antérieure). Nefertari : « Respecter quelqu'un, ce n'est pas croire tout ce qu'il croit. »</w:t>
      </w:r>
    </w:p>
    <w:p>
      <w:pPr>
        <w:pStyle w:val="ListParagraph"/>
        <w:numPr>
          <w:ilvl w:val="0"/>
          <w:numId w:val="20"/>
        </w:numPr>
        <w:spacing w:after="60" w:line="264"/>
      </w:pPr>
      <w:r>
        <w:rPr>
          <w:b/>
          <w:bCs/>
        </w:rPr>
        <w:t xml:space="preserve">Planche 3 — Reconstitution [H/F]</w:t>
      </w:r>
      <w:r>
        <w:t xml:space="preserve"> : années 1960-70 : Omm Sety dessine des reliefs dans le temple (sobre, de dos ou d'après photographie sous licence) ; puis, en contrepoint, un visiteur de l'époque romaine dépose une demande à l'oracle de Bès.</w:t>
      </w:r>
    </w:p>
    <w:p>
      <w:pPr>
        <w:pStyle w:val="ListParagraph"/>
        <w:numPr>
          <w:ilvl w:val="0"/>
          <w:numId w:val="20"/>
        </w:numPr>
        <w:spacing w:after="60" w:line="264"/>
      </w:pPr>
      <w:r>
        <w:rPr>
          <w:b/>
          <w:bCs/>
        </w:rPr>
        <w:t xml:space="preserve">Planche 4 — Révélation</w:t>
      </w:r>
      <w:r>
        <w:t xml:space="preserve"> : Kerbu : « Chacun vient ici avec sa question. Les Grecs, les Romains, Omm Sety… et nous. » Marsac décide de ne pas faire de « réincarnation » son sujet. Fin : la nappe annonce une montée : dernier jour demain.</w:t>
      </w:r>
    </w:p>
    <w:p>
      <w:pPr>
        <w:pStyle w:val="ListParagraph"/>
        <w:numPr>
          <w:ilvl w:val="0"/>
          <w:numId w:val="20"/>
        </w:numPr>
        <w:spacing w:after="60" w:line="264"/>
      </w:pPr>
      <w:r>
        <w:rPr>
          <w:b/>
          <w:bCs/>
        </w:rPr>
        <w:t xml:space="preserve">Page documentaire</w:t>
      </w:r>
      <w:r>
        <w:t xml:space="preserve"> : « Les visiteurs d'Abydos » (de Strabon à Omm Sety ; l'oracle de Bès ; graffiti ; ce que l'on sait / ce qu'elle croyait).</w:t>
      </w:r>
    </w:p>
    <w:p>
      <w:pPr>
        <w:spacing w:after="60"/>
      </w:pPr>
    </w:p>
    <w:p>
      <w:pPr>
        <w:pStyle w:val="Heading2"/>
      </w:pPr>
      <w:r>
        <w:t xml:space="preserve">Épisode 12 — Là où tout commence · </w:t>
      </w:r>
      <w:r>
        <w:rPr>
          <w:i/>
          <w:iCs/>
        </w:rPr>
        <w:t xml:space="preserve">Jour 12 · salle centrale, puis aube sur Abydos</w:t>
      </w:r>
    </w:p>
    <w:p>
      <w:pPr>
        <w:spacing w:after="120" w:line="276"/>
      </w:pPr>
      <w:r>
        <w:rPr>
          <w:b/>
          <w:bCs/>
        </w:rPr>
        <w:t xml:space="preserve">Contenu [H/S]</w:t>
      </w:r>
      <w:r>
        <w:t xml:space="preserve"> : l'île = butte primordiale, l'eau = Noun (Frankfort) ; style volontairement ancien (Lacovara) ; KV9 imite l'Osireion (Darnell) ; travaux de 2023 (ARCE / WMF : numérisation 3D, 70 ostraca, rampe antique, futur escalier de visite) ; graffito antique qui nomme l'Osireion </w:t>
      </w:r>
      <w:r>
        <w:rPr>
          <w:i/>
          <w:iCs/>
        </w:rPr>
        <w:t xml:space="preserve">Shetayt</w:t>
      </w:r>
      <w:r>
        <w:t xml:space="preserve">, « le lieu caché ».</w:t>
      </w:r>
    </w:p>
    <w:p>
      <w:pPr>
        <w:pStyle w:val="ListParagraph"/>
        <w:numPr>
          <w:ilvl w:val="0"/>
          <w:numId w:val="21"/>
        </w:numPr>
        <w:spacing w:after="60" w:line="264"/>
      </w:pPr>
      <w:r>
        <w:rPr>
          <w:b/>
          <w:bCs/>
        </w:rPr>
        <w:t xml:space="preserve">Planche 1 — Découverte</w:t>
      </w:r>
      <w:r>
        <w:t xml:space="preserve"> : dernière descente. Hany montre une copie du graffito ancien : l'Osireion s'appelait la « </w:t>
      </w:r>
      <w:r>
        <w:rPr>
          <w:i/>
          <w:iCs/>
        </w:rPr>
        <w:t xml:space="preserve">Shetayt</w:t>
      </w:r>
      <w:r>
        <w:t xml:space="preserve"> », le lieu caché. Kerbu : « La Mystérieuse… comme dans KV9. »</w:t>
      </w:r>
    </w:p>
    <w:p>
      <w:pPr>
        <w:pStyle w:val="ListParagraph"/>
        <w:numPr>
          <w:ilvl w:val="0"/>
          <w:numId w:val="21"/>
        </w:numPr>
        <w:spacing w:after="60" w:line="264"/>
      </w:pPr>
      <w:r>
        <w:rPr>
          <w:b/>
          <w:bCs/>
        </w:rPr>
        <w:t xml:space="preserve">Planche 2 — Analyse</w:t>
      </w:r>
      <w:r>
        <w:t xml:space="preserve"> : synthèse : Séthi bâtit </w:t>
      </w:r>
      <w:r>
        <w:rPr>
          <w:b/>
          <w:bCs/>
        </w:rPr>
        <w:t xml:space="preserve">une image du premier jour</w:t>
      </w:r>
      <w:r>
        <w:t xml:space="preserve"> (l'île sortie des eaux) à côté de la tombe d'Osiris, dans un style qui paraît plus vieux que lui ; Ramsès VI en reprendra le plan. Nefertari, à la fin de son arc : « Les traces aussi sont un texte. »</w:t>
      </w:r>
    </w:p>
    <w:p>
      <w:pPr>
        <w:pStyle w:val="ListParagraph"/>
        <w:numPr>
          <w:ilvl w:val="0"/>
          <w:numId w:val="21"/>
        </w:numPr>
        <w:spacing w:after="60" w:line="264"/>
      </w:pPr>
      <w:r>
        <w:rPr>
          <w:b/>
          <w:bCs/>
        </w:rPr>
        <w:t xml:space="preserve">Planche 3 — Reconstitution [S]</w:t>
      </w:r>
      <w:r>
        <w:t xml:space="preserve"> : synthèse visuelle : le Noun, l'île, Osiris, le soleil qui naît ; puis, superposés, le plan de l'Osireion et celui de KV9 ; liseré doré.</w:t>
      </w:r>
    </w:p>
    <w:p>
      <w:pPr>
        <w:pStyle w:val="ListParagraph"/>
        <w:numPr>
          <w:ilvl w:val="0"/>
          <w:numId w:val="21"/>
        </w:numPr>
        <w:spacing w:after="60" w:line="264"/>
      </w:pPr>
      <w:r>
        <w:rPr>
          <w:b/>
          <w:bCs/>
        </w:rPr>
        <w:t xml:space="preserve">Planche 4 — Résolution</w:t>
      </w:r>
      <w:r>
        <w:t xml:space="preserve"> : les pompes s'arrêtent ; l'eau remonte et recouvre lentement l'île. Sortie à l'aube derrière le temple. Marsac : son film s'appellera « </w:t>
      </w:r>
      <w:r>
        <w:rPr>
          <w:b/>
          <w:bCs/>
        </w:rPr>
        <w:t xml:space="preserve">Le Livre noyé</w:t>
      </w:r>
      <w:r>
        <w:t xml:space="preserve"> ». Kerbu répond à la question du volume : </w:t>
      </w:r>
      <w:r>
        <w:rPr>
          <w:i/>
          <w:iCs/>
        </w:rPr>
        <w:t xml:space="preserve">« Le commencement n'est pas un lieu qu'on découvre. C'est un lieu qu'on bâtit. »</w:t>
      </w:r>
      <w:r>
        <w:t xml:space="preserve"> Cartouche final : la devise de la série (Darnell p. 498, d'après Roberson 2012 p. 148). « FIN DU VOLUME 2 ».</w:t>
      </w:r>
    </w:p>
    <w:p>
      <w:pPr>
        <w:pStyle w:val="ListParagraph"/>
        <w:numPr>
          <w:ilvl w:val="0"/>
          <w:numId w:val="21"/>
        </w:numPr>
        <w:spacing w:after="60" w:line="264"/>
      </w:pPr>
      <w:r>
        <w:rPr>
          <w:b/>
          <w:bCs/>
        </w:rPr>
        <w:t xml:space="preserve">Page documentaire</w:t>
      </w:r>
      <w:r>
        <w:t xml:space="preserve"> : « Ce que nous savons, ce que nous ignorons » (bilan [H]/[F]/[S] ; travaux de 2023 ; ce qui reste inconnu : la cryptographie, la présence d'Aker, la transmission du programme vers KV9).</w:t>
      </w:r>
    </w:p>
    <w:p>
      <w:pPr>
        <w:spacing w:after="60"/>
      </w:pPr>
    </w:p>
    <w:p>
      <w:pPr>
        <w:pBdr>
          <w:bottom w:val="single" w:color="D6C7A8" w:sz="6" w:space="1"/>
        </w:pBdr>
        <w:spacing w:after="120" w:before="120"/>
      </w:pPr>
    </w:p>
    <w:p>
      <w:pPr>
        <w:pStyle w:val="Heading2"/>
      </w:pPr>
      <w:r>
        <w:t xml:space="preserve">Plan du volume (≈ 67 pages, comme le Volume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6"/>
        <w:gridCol w:w="8292"/>
      </w:tblGrid>
      <w:tr>
        <w:trPr>
          <w:cantSplit/>
          <w:tblHeader/>
        </w:trPr>
        <w:tc>
          <w:tcPr>
            <w:tcW w:type="dxa" w:w="1346"/>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Pages</w:t>
            </w:r>
          </w:p>
        </w:tc>
        <w:tc>
          <w:tcPr>
            <w:tcW w:type="dxa" w:w="8292"/>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Contenu</w:t>
            </w:r>
          </w:p>
        </w:tc>
      </w:tr>
      <w:tr>
        <w:trPr>
          <w:cantSplit/>
          <w:tblHeader w:val="false"/>
        </w:trPr>
        <w:tc>
          <w:tcPr>
            <w:tcW w:type="dxa" w:w="13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1-4</w:t>
            </w:r>
          </w:p>
        </w:tc>
        <w:tc>
          <w:tcPr>
            <w:tcW w:type="dxa" w:w="82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Titre, mentions et avertissement, « Comment lire », sommaire</w:t>
            </w:r>
          </w:p>
        </w:tc>
      </w:tr>
      <w:tr>
        <w:trPr>
          <w:cantSplit/>
          <w:tblHeader w:val="false"/>
        </w:trPr>
        <w:tc>
          <w:tcPr>
            <w:tcW w:type="dxa" w:w="13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5-6</w:t>
            </w:r>
          </w:p>
        </w:tc>
        <w:tc>
          <w:tcPr>
            <w:tcW w:type="dxa" w:w="82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Prologue proposé : </w:t>
            </w:r>
            <w:r>
              <w:rPr>
                <w:i/>
                <w:iCs/>
                <w:sz w:val="18"/>
                <w:szCs w:val="18"/>
              </w:rPr>
              <w:t xml:space="preserve">« La copie »</w:t>
            </w:r>
            <w:r>
              <w:rPr>
                <w:sz w:val="18"/>
                <w:szCs w:val="18"/>
              </w:rPr>
              <w:t xml:space="preserve"> — Maya, à Louxor, découvre la phrase de Darnell ; vol vers Abydos (2 planches)</w:t>
            </w:r>
          </w:p>
        </w:tc>
      </w:tr>
      <w:tr>
        <w:trPr>
          <w:cantSplit/>
          <w:tblHeader w:val="false"/>
        </w:trPr>
        <w:tc>
          <w:tcPr>
            <w:tcW w:type="dxa" w:w="1346"/>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7-66</w:t>
            </w:r>
          </w:p>
        </w:tc>
        <w:tc>
          <w:tcPr>
            <w:tcW w:type="dxa" w:w="8292"/>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12 épisodes × 5 pages</w:t>
            </w:r>
          </w:p>
        </w:tc>
      </w:tr>
      <w:tr>
        <w:trPr>
          <w:cantSplit/>
          <w:tblHeader w:val="false"/>
        </w:trPr>
        <w:tc>
          <w:tcPr>
            <w:tcW w:type="dxa" w:w="1346"/>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67</w:t>
            </w:r>
          </w:p>
        </w:tc>
        <w:tc>
          <w:tcPr>
            <w:tcW w:type="dxa" w:w="8292"/>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Fin du volume, devise</w:t>
            </w:r>
          </w:p>
        </w:tc>
      </w:tr>
    </w:tbl>
    <w:p>
      <w:pPr>
        <w:spacing w:after="120"/>
      </w:pPr>
    </w:p>
    <w:p>
      <w:pPr>
        <w:pBdr>
          <w:left w:val="single" w:color="B8860B" w:sz="18" w:space="8"/>
        </w:pBdr>
        <w:shd w:fill="FBF6EC" w:color="auto" w:val="clear"/>
        <w:spacing w:after="140" w:before="60" w:line="264"/>
        <w:ind w:left="340" w:right="200"/>
      </w:pPr>
      <w:r>
        <w:rPr>
          <w:sz w:val="21"/>
          <w:szCs w:val="21"/>
        </w:rPr>
        <w:t xml:space="preserve">Pour atteindre 79 pages (texte sur le dos, KDP) : ajouter un cahier « Du Volume 1 au Volume 2 » (plan comparé KV9 / Osireion) et un carnet de croquis de 12 pages.</w:t>
      </w:r>
    </w:p>
    <w:p>
      <w:r>
        <w:br w:type="page"/>
      </w:r>
    </w:p>
    <w:p>
      <w:pPr>
        <w:pStyle w:val="Heading1"/>
      </w:pPr>
      <w:r>
        <w:t xml:space="preserve">Bible V2 · 6 — Bibliographie et sources consultées (27-28/10/2026)</w:t>
      </w:r>
    </w:p>
    <w:p>
      <w:pPr>
        <w:pStyle w:val="Heading2"/>
      </w:pPr>
      <w:r>
        <w:t xml:space="preserve">Sources principales (ouvertes)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5"/>
        <w:gridCol w:w="3730"/>
        <w:gridCol w:w="4283"/>
      </w:tblGrid>
      <w:tr>
        <w:trPr>
          <w:cantSplit/>
          <w:tblHeader/>
        </w:trPr>
        <w:tc>
          <w:tcPr>
            <w:tcW w:type="dxa" w:w="1625"/>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Code</w:t>
            </w:r>
          </w:p>
        </w:tc>
        <w:tc>
          <w:tcPr>
            <w:tcW w:type="dxa" w:w="3730"/>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Référence</w:t>
            </w:r>
          </w:p>
        </w:tc>
        <w:tc>
          <w:tcPr>
            <w:tcW w:type="dxa" w:w="4283"/>
            <w:tcBorders>
              <w:top w:val="single" w:color="D6C7A8" w:sz="4"/>
              <w:left w:val="single" w:color="D6C7A8" w:sz="4"/>
              <w:bottom w:val="single" w:color="D6C7A8" w:sz="4"/>
              <w:right w:val="single" w:color="D6C7A8" w:sz="4"/>
            </w:tcBorders>
            <w:shd w:fill="F5EBD7" w:color="auto" w:val="clear"/>
            <w:tcMar>
              <w:top w:type="dxa" w:w="60"/>
              <w:left w:type="dxa" w:w="100"/>
              <w:bottom w:type="dxa" w:w="60"/>
              <w:right w:type="dxa" w:w="100"/>
            </w:tcMar>
          </w:tcPr>
          <w:p>
            <w:pPr>
              <w:spacing w:after="0" w:line="240"/>
            </w:pPr>
            <w:r>
              <w:rPr>
                <w:b/>
                <w:bCs/>
                <w:color w:val="14213D"/>
                <w:sz w:val="18"/>
                <w:szCs w:val="18"/>
              </w:rPr>
              <w:t xml:space="preserve">URL</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 Frankfort, avec A. de Buck et B. Gunn, </w:t>
            </w:r>
            <w:r>
              <w:rPr>
                <w:i/>
                <w:iCs/>
                <w:sz w:val="18"/>
                <w:szCs w:val="18"/>
              </w:rPr>
              <w:t xml:space="preserve">The Cenotaph of Seti I at Abydos</w:t>
            </w:r>
            <w:r>
              <w:rPr>
                <w:sz w:val="18"/>
                <w:szCs w:val="18"/>
              </w:rPr>
              <w:t xml:space="preserve">, EES Memoir 39, 2 vol. (texte, planches), 1933 (archive.org indique 1934)</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https://archive.org/details/MEEF39.1 · https://archive.org/details/MEEF39.2</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[MURRAY]</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M. A. Murray, </w:t>
            </w:r>
            <w:r>
              <w:rPr>
                <w:i/>
                <w:iCs/>
                <w:sz w:val="18"/>
                <w:szCs w:val="18"/>
              </w:rPr>
              <w:t xml:space="preserve">The Osireion at Abydos</w:t>
            </w:r>
            <w:r>
              <w:rPr>
                <w:sz w:val="18"/>
                <w:szCs w:val="18"/>
              </w:rPr>
              <w:t xml:space="preserve">, 1904</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https://archive.org/details/osireionatabydos00murr</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[BRAND]</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 Brand, </w:t>
            </w:r>
            <w:r>
              <w:rPr>
                <w:i/>
                <w:iCs/>
                <w:sz w:val="18"/>
                <w:szCs w:val="18"/>
              </w:rPr>
              <w:t xml:space="preserve">The Monuments of Seti I</w:t>
            </w:r>
            <w:r>
              <w:rPr>
                <w:sz w:val="18"/>
                <w:szCs w:val="18"/>
              </w:rPr>
              <w:t xml:space="preserve">, 2000 (p. 174-178)</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https://archive.org/details/the-monuments-of-seti-i</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[NAVILLE]</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É. Naville, « Excavations at Abydos: The Great Pool and the Tomb of Osiris », </w:t>
            </w:r>
            <w:r>
              <w:rPr>
                <w:i/>
                <w:iCs/>
                <w:sz w:val="18"/>
                <w:szCs w:val="18"/>
              </w:rPr>
              <w:t xml:space="preserve">JEA</w:t>
            </w:r>
            <w:r>
              <w:rPr>
                <w:sz w:val="18"/>
                <w:szCs w:val="18"/>
              </w:rPr>
              <w:t xml:space="preserve"> 1(3), 1914, p. 159-167 (transcription)</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http://www.archaeologicalresource.com/Books_and_Articles/Osireion/Osireion_1914_JEA1.html</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[DARNELL]</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 C. Darnell &amp; C. Manassa Darnell, </w:t>
            </w:r>
            <w:r>
              <w:rPr>
                <w:i/>
                <w:iCs/>
                <w:sz w:val="18"/>
                <w:szCs w:val="18"/>
              </w:rPr>
              <w:t xml:space="preserve">The Ancient Egyptian Netherworld Books</w:t>
            </w:r>
            <w:r>
              <w:rPr>
                <w:sz w:val="18"/>
                <w:szCs w:val="18"/>
              </w:rPr>
              <w:t xml:space="preserve">, SBL Press, 2018</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https://www.sbl-site.org/wp-content/uploads/2024/11/Netherworld.pdf</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[ROB07]</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J. A. Roberson, « An Enigmatic Wall from the Cenotaph of Seti I at Abydos », </w:t>
            </w:r>
            <w:r>
              <w:rPr>
                <w:i/>
                <w:iCs/>
                <w:sz w:val="18"/>
                <w:szCs w:val="18"/>
              </w:rPr>
              <w:t xml:space="preserve">JARCE</w:t>
            </w:r>
            <w:r>
              <w:rPr>
                <w:sz w:val="18"/>
                <w:szCs w:val="18"/>
              </w:rPr>
              <w:t xml:space="preserve"> 43 (2007), p. 93-112 (figures consultées)</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https://www.academia.edu/627551/</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[PIANKOFF53]</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 Piankoff, </w:t>
            </w:r>
            <w:r>
              <w:rPr>
                <w:i/>
                <w:iCs/>
                <w:sz w:val="18"/>
                <w:szCs w:val="18"/>
              </w:rPr>
              <w:t xml:space="preserve">La Création du disque solaire</w:t>
            </w:r>
            <w:r>
              <w:rPr>
                <w:sz w:val="18"/>
                <w:szCs w:val="18"/>
              </w:rPr>
              <w:t xml:space="preserve">, BdE 19, IFAO, 1953</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https://archive.org/download/BdE-19/</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[HERZER]</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Herzer, « The Template for the Break with Tradition in the Decoration Program of the Tomb of Ramesses VI was the Osireion at Abydos », 2023 — </w:t>
            </w:r>
            <w:r>
              <w:rPr>
                <w:b/>
                <w:bCs/>
                <w:sz w:val="18"/>
                <w:szCs w:val="18"/>
              </w:rPr>
              <w:t xml:space="preserve">auto-publié, non évalué par des pairs</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https://www.academia.edu/109794059/</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[STRABON]</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Strabon, </w:t>
            </w:r>
            <w:r>
              <w:rPr>
                <w:i/>
                <w:iCs/>
                <w:sz w:val="18"/>
                <w:szCs w:val="18"/>
              </w:rPr>
              <w:t xml:space="preserve">Géographie</w:t>
            </w:r>
            <w:r>
              <w:rPr>
                <w:sz w:val="18"/>
                <w:szCs w:val="18"/>
              </w:rPr>
              <w:t xml:space="preserve"> 17.1.42-44 (trad. Loeb H. L. Jones ; Perseus, trad. Bohn)</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https://penelope.uchicago.edu/Thayer/e/roman/texts/strabo/17a3*.html</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[AMMIEN]</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Ammien Marcellin 19.12.3-8 (trad. Loeb)</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https://penelope.uchicago.edu/Thayer/E/Roman/Texts/Ammian/19*.html</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[OLABARRIA]</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L. Olabarria, « Coming to terms with stelae », </w:t>
            </w:r>
            <w:r>
              <w:rPr>
                <w:i/>
                <w:iCs/>
                <w:sz w:val="18"/>
                <w:szCs w:val="18"/>
              </w:rPr>
              <w:t xml:space="preserve">SAK</w:t>
            </w:r>
            <w:r>
              <w:rPr>
                <w:sz w:val="18"/>
                <w:szCs w:val="18"/>
              </w:rPr>
              <w:t xml:space="preserve">, 2020</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https://pure-oai.bham.ac.uk/ws/files/76676788/OLABARRIA_Coming_to_terms_with_stelae.pdf</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[BREASTED]</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J. H. Breasted, </w:t>
            </w:r>
            <w:r>
              <w:rPr>
                <w:i/>
                <w:iCs/>
                <w:sz w:val="18"/>
                <w:szCs w:val="18"/>
              </w:rPr>
              <w:t xml:space="preserve">Ancient Records of Egypt</w:t>
            </w:r>
            <w:r>
              <w:rPr>
                <w:sz w:val="18"/>
                <w:szCs w:val="18"/>
              </w:rPr>
              <w:t xml:space="preserve"> I, 1906, §663 s. (stèle d'Ikhernofret)</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http://web.archive.org/web/20181020175459/http://www.reshafim.org.il/ad/egypt/texts/ikhernofret.htm</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[ARCE]</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ARCE, « Rediscovering Abydos with the World Monuments Fund »</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https://arce.org/project/rediscovering-abydos-with-the-world-monuments-fund/</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[ABUDEIF]</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Abudeif et al., </w:t>
            </w:r>
            <w:r>
              <w:rPr>
                <w:i/>
                <w:iCs/>
                <w:sz w:val="18"/>
                <w:szCs w:val="18"/>
              </w:rPr>
              <w:t xml:space="preserve">Applied Sciences</w:t>
            </w:r>
            <w:r>
              <w:rPr>
                <w:sz w:val="18"/>
                <w:szCs w:val="18"/>
              </w:rPr>
              <w:t xml:space="preserve"> 12 (2022), 10417 (hydrologie de l'Osireion)</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https://www.mdpi.com/2076-3417/12/20/10417</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[FALL]</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A. Fall et al., « Sliding friction on wet and dry sand », </w:t>
            </w:r>
            <w:r>
              <w:rPr>
                <w:i/>
                <w:iCs/>
                <w:sz w:val="18"/>
                <w:szCs w:val="18"/>
              </w:rPr>
              <w:t xml:space="preserve">Phys. Rev. Lett.</w:t>
            </w:r>
            <w:r>
              <w:rPr>
                <w:sz w:val="18"/>
                <w:szCs w:val="18"/>
              </w:rPr>
              <w:t xml:space="preserve"> 112, 175502 (2014)</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https://iop.uva.nl/content/news/2014/00/prl-egyptian-pyramids.html (communiqué)</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[LACOVARA]</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Entretien avec P. Lacovara, blog HMNS </w:t>
            </w:r>
            <w:r>
              <w:rPr>
                <w:i/>
                <w:iCs/>
                <w:sz w:val="18"/>
                <w:szCs w:val="18"/>
              </w:rPr>
              <w:t xml:space="preserve">Beyond Bones</w:t>
            </w:r>
            <w:r>
              <w:rPr>
                <w:sz w:val="18"/>
                <w:szCs w:val="18"/>
              </w:rPr>
              <w:t xml:space="preserve">, 2013</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https://blog.hmns.org/?p=13150</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[COLAVITO]</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J. Colavito, critique de von Däniken, </w:t>
            </w:r>
            <w:r>
              <w:rPr>
                <w:i/>
                <w:iCs/>
                <w:sz w:val="18"/>
                <w:szCs w:val="18"/>
              </w:rPr>
              <w:t xml:space="preserve">Remnants of the Gods</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https://www.jasoncolavito.com/blog/review-of-evds-remnants-of-the-gods-final-part</w:t>
            </w:r>
          </w:p>
        </w:tc>
      </w:tr>
      <w:tr>
        <w:trPr>
          <w:cantSplit/>
          <w:tblHeader w:val="false"/>
        </w:trPr>
        <w:tc>
          <w:tcPr>
            <w:tcW w:type="dxa" w:w="1625"/>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[NAUNTON]</w:t>
            </w:r>
          </w:p>
        </w:tc>
        <w:tc>
          <w:tcPr>
            <w:tcW w:type="dxa" w:w="3730"/>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C. Naunton, « The Osireion – links &amp; further reading »</w:t>
            </w:r>
          </w:p>
        </w:tc>
        <w:tc>
          <w:tcPr>
            <w:tcW w:type="dxa" w:w="4283"/>
            <w:tcBorders>
              <w:top w:val="single" w:color="D6C7A8" w:sz="4"/>
              <w:left w:val="single" w:color="D6C7A8" w:sz="4"/>
              <w:bottom w:val="single" w:color="D6C7A8" w:sz="4"/>
              <w:right w:val="single" w:color="D6C7A8" w:sz="4"/>
            </w:tcBorders>
            <w:shd w:fill="FDFBF6" w:color="auto" w:val="clear"/>
            <w:tcMar>
              <w:top w:type="dxa" w:w="60"/>
              <w:left w:type="dxa" w:w="100"/>
              <w:bottom w:type="dxa" w:w="60"/>
              <w:right w:type="dxa" w:w="100"/>
            </w:tcMar>
          </w:tcPr>
          <w:p>
            <w:pPr>
              <w:spacing w:after="0" w:line="240"/>
            </w:pPr>
            <w:r>
              <w:rPr>
                <w:sz w:val="18"/>
                <w:szCs w:val="18"/>
              </w:rPr>
              <w:t xml:space="preserve">https://chrisnaunton.com/the-osireion-links-further-reading/</w:t>
            </w:r>
          </w:p>
        </w:tc>
      </w:tr>
      <w:tr>
        <w:trPr>
          <w:cantSplit/>
          <w:tblHeader w:val="false"/>
        </w:trPr>
        <w:tc>
          <w:tcPr>
            <w:tcW w:type="dxa" w:w="1625"/>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[PRINCETON]</w:t>
            </w:r>
          </w:p>
        </w:tc>
        <w:tc>
          <w:tcPr>
            <w:tcW w:type="dxa" w:w="3730"/>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Princeton, brasserie d'Abydos, 16/02/2021</w:t>
            </w:r>
          </w:p>
        </w:tc>
        <w:tc>
          <w:tcPr>
            <w:tcW w:type="dxa" w:w="4283"/>
            <w:tcBorders>
              <w:top w:val="single" w:color="D6C7A8" w:sz="4"/>
              <w:left w:val="single" w:color="D6C7A8" w:sz="4"/>
              <w:bottom w:val="single" w:color="D6C7A8" w:sz="4"/>
              <w:right w:val="single" w:color="D6C7A8" w:sz="4"/>
            </w:tcBorders>
            <w:tcMar>
              <w:top w:type="dxa" w:w="60"/>
              <w:left w:type="dxa" w:w="100"/>
              <w:bottom w:type="dxa" w:w="60"/>
              <w:right w:type="dxa" w:w="100"/>
            </w:tcMar>
          </w:tcPr>
          <w:p>
            <w:pPr>
              <w:spacing w:after="0" w:line="240"/>
            </w:pPr>
            <w:r>
              <w:rPr>
                <w:sz w:val="18"/>
                <w:szCs w:val="18"/>
              </w:rPr>
              <w:t xml:space="preserve">https://www.princeton.edu/news/2021/02/16/archaeological-team-co-led-princetons-vischak-identifies-worlds-oldest-industrial</w:t>
            </w:r>
          </w:p>
        </w:tc>
      </w:tr>
    </w:tbl>
    <w:p>
      <w:pPr>
        <w:spacing w:after="120"/>
      </w:pPr>
    </w:p>
    <w:p>
      <w:pPr>
        <w:spacing w:after="120" w:line="276"/>
      </w:pPr>
      <w:r>
        <w:t xml:space="preserve">Sources secondaires (pistes) : Wikipédia (Osireion, Abydos, Temple of Seti I, Abydos King List, Umm El Qa'ab, Seti I, KV17, Ikhernofret Stela, Dorothy Eady, Helicopter hieroglyphs, Overlapping circles grid, Book of Nut) ; egypt-museum.com ; The Past ; In-Situ (2023, rapport d'entreprise).</w:t>
      </w:r>
    </w:p>
    <w:p>
      <w:pPr>
        <w:pStyle w:val="Heading2"/>
      </w:pPr>
      <w:r>
        <w:t xml:space="preserve">À lire avant impression (non ouverts)</w:t>
      </w:r>
    </w:p>
    <w:p>
      <w:pPr>
        <w:pStyle w:val="ListParagraph"/>
        <w:numPr>
          <w:ilvl w:val="0"/>
          <w:numId w:val="22"/>
        </w:numPr>
        <w:spacing w:after="60" w:line="264"/>
      </w:pPr>
      <w:r>
        <w:t xml:space="preserve">J. A. Roberson, </w:t>
      </w:r>
      <w:r>
        <w:rPr>
          <w:i/>
          <w:iCs/>
        </w:rPr>
        <w:t xml:space="preserve">The Ancient Egyptian Books of the Earth</w:t>
      </w:r>
      <w:r>
        <w:t xml:space="preserve">, 2012, p. 28-32 et 303-307 (Osireion).</w:t>
      </w:r>
    </w:p>
    <w:p>
      <w:pPr>
        <w:pStyle w:val="ListParagraph"/>
        <w:numPr>
          <w:ilvl w:val="0"/>
          <w:numId w:val="22"/>
        </w:numPr>
        <w:spacing w:after="60" w:line="264"/>
      </w:pPr>
      <w:r>
        <w:t xml:space="preserve">A. von Lieven, </w:t>
      </w:r>
      <w:r>
        <w:rPr>
          <w:i/>
          <w:iCs/>
        </w:rPr>
        <w:t xml:space="preserve">Grundriss des Laufes der Sterne. Das sogenannte Nutbuch</w:t>
      </w:r>
      <w:r>
        <w:t xml:space="preserve">, 2007.</w:t>
      </w:r>
    </w:p>
    <w:p>
      <w:pPr>
        <w:pStyle w:val="ListParagraph"/>
        <w:numPr>
          <w:ilvl w:val="0"/>
          <w:numId w:val="22"/>
        </w:numPr>
        <w:spacing w:after="60" w:line="264"/>
      </w:pPr>
      <w:r>
        <w:t xml:space="preserve">O. Neugebauer &amp; R. A. Parker, </w:t>
      </w:r>
      <w:r>
        <w:rPr>
          <w:i/>
          <w:iCs/>
        </w:rPr>
        <w:t xml:space="preserve">Egyptian Astronomical Texts</w:t>
      </w:r>
      <w:r>
        <w:t xml:space="preserve"> I, 1960.</w:t>
      </w:r>
    </w:p>
    <w:p>
      <w:pPr>
        <w:pStyle w:val="ListParagraph"/>
        <w:numPr>
          <w:ilvl w:val="0"/>
          <w:numId w:val="22"/>
        </w:numPr>
        <w:spacing w:after="60" w:line="264"/>
      </w:pPr>
      <w:r>
        <w:t xml:space="preserve">P. Brand, </w:t>
      </w:r>
      <w:r>
        <w:rPr>
          <w:i/>
          <w:iCs/>
        </w:rPr>
        <w:t xml:space="preserve">Ramesses II, Egypt's Ultimate Pharaoh</w:t>
      </w:r>
      <w:r>
        <w:t xml:space="preserve">, Lockwood, 2023 ; J. A. Roberson, « Anatomy of a Palimpsest », </w:t>
      </w:r>
      <w:r>
        <w:rPr>
          <w:i/>
          <w:iCs/>
        </w:rPr>
        <w:t xml:space="preserve">Kmt</w:t>
      </w:r>
      <w:r>
        <w:t xml:space="preserve"> 27 (2016) (« hélicoptère »).</w:t>
      </w:r>
    </w:p>
    <w:p>
      <w:pPr>
        <w:pStyle w:val="ListParagraph"/>
        <w:numPr>
          <w:ilvl w:val="0"/>
          <w:numId w:val="22"/>
        </w:numPr>
        <w:spacing w:after="60" w:line="264"/>
      </w:pPr>
      <w:r>
        <w:t xml:space="preserve">M. Lichtheim, </w:t>
      </w:r>
      <w:r>
        <w:rPr>
          <w:i/>
          <w:iCs/>
        </w:rPr>
        <w:t xml:space="preserve">Ancient Egyptian Literature</w:t>
      </w:r>
      <w:r>
        <w:t xml:space="preserve"> I, 1975 (Ikhernofret, traduction moderne).</w:t>
      </w:r>
    </w:p>
    <w:p>
      <w:pPr>
        <w:pStyle w:val="ListParagraph"/>
        <w:numPr>
          <w:ilvl w:val="0"/>
          <w:numId w:val="22"/>
        </w:numPr>
        <w:spacing w:after="60" w:line="264"/>
      </w:pPr>
      <w:r>
        <w:t xml:space="preserve">P. Perdrizet &amp; G. Lefebvre, </w:t>
      </w:r>
      <w:r>
        <w:rPr>
          <w:i/>
          <w:iCs/>
        </w:rPr>
        <w:t xml:space="preserve">Les graffites grecs du Memnonion d'Abydos</w:t>
      </w:r>
      <w:r>
        <w:t xml:space="preserve">, 1919.</w:t>
      </w:r>
    </w:p>
    <w:p>
      <w:pPr>
        <w:pStyle w:val="ListParagraph"/>
        <w:numPr>
          <w:ilvl w:val="0"/>
          <w:numId w:val="22"/>
        </w:numPr>
        <w:spacing w:after="60" w:line="264"/>
      </w:pPr>
      <w:r>
        <w:t xml:space="preserve">J. Cott, </w:t>
      </w:r>
      <w:r>
        <w:rPr>
          <w:i/>
          <w:iCs/>
        </w:rPr>
        <w:t xml:space="preserve">The Search for Omm Sety</w:t>
      </w:r>
      <w:r>
        <w:t xml:space="preserve">, 1987 ; biographie par B. Lesko.</w:t>
      </w:r>
    </w:p>
    <w:p>
      <w:pPr>
        <w:pStyle w:val="ListParagraph"/>
        <w:numPr>
          <w:ilvl w:val="0"/>
          <w:numId w:val="22"/>
        </w:numPr>
        <w:spacing w:after="60" w:line="264"/>
      </w:pPr>
      <w:r>
        <w:t xml:space="preserve">D. O'Connor, </w:t>
      </w:r>
      <w:r>
        <w:rPr>
          <w:i/>
          <w:iCs/>
        </w:rPr>
        <w:t xml:space="preserve">Abydos: Egypt's First Pharaohs and the Cult of Osiris</w:t>
      </w:r>
      <w:r>
        <w:t xml:space="preserve">, 2009.</w:t>
      </w:r>
    </w:p>
    <w:p>
      <w:pPr>
        <w:spacing w:after="6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C7A8" w:sz="4" w:space="4"/>
      </w:pBdr>
      <w:tabs>
        <w:tab w:val="right" w:pos="9638"/>
      </w:tabs>
    </w:pPr>
    <w:r>
      <w:rPr>
        <w:rFonts w:ascii="Cambria" w:cs="Cambria" w:eastAsia="Cambria" w:hAnsi="Cambria"/>
        <w:color w:val="14213D"/>
        <w:sz w:val="16"/>
        <w:szCs w:val="16"/>
      </w:rPr>
      <w:t xml:space="preserve">Les Mystères du tombeau de Ramsès VI</w:t>
    </w:r>
    <w:r>
      <w:rPr>
        <w:color w:val="B8860B"/>
        <w:sz w:val="16"/>
        <w:szCs w:val="16"/>
      </w:rPr>
      <w:t xml:space="preserve">	BIBLE — VOLUME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00" w:hanging="320"/>
      </w:pPr>
    </w:lvl>
    <w:lvl w:ilvl="1" w15:tentative="1">
      <w:start w:val="1"/>
      <w:numFmt w:val="lowerLetter"/>
      <w:lvlText w:val="%2)"/>
      <w:lvlJc w:val="left"/>
      <w:pPr>
        <w:ind w:left="9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10" w:space="6"/>
      </w:pBdr>
      <w:spacing w:after="240" w:before="120"/>
      <w:outlineLvl w:val="0"/>
    </w:pPr>
    <w:rPr>
      <w:rFonts w:ascii="Cambria" w:cs="Cambria" w:eastAsia="Cambria" w:hAnsi="Cambria"/>
      <w:b/>
      <w:bCs/>
      <w:color w:val="14213D"/>
      <w:sz w:val="36"/>
      <w:szCs w:val="36"/>
    </w:rPr>
  </w:style>
  <w:style w:type="paragraph" w:styleId="Heading2">
    <w:name w:val="Heading 2"/>
    <w:basedOn w:val="Normal"/>
    <w:next w:val="Normal"/>
    <w:qFormat/>
    <w:pPr>
      <w:keepNext/>
      <w:spacing w:after="140" w:before="320"/>
      <w:outlineLvl w:val="1"/>
    </w:pPr>
    <w:rPr>
      <w:rFonts w:ascii="Cambria" w:cs="Cambria" w:eastAsia="Cambria" w:hAnsi="Cambria"/>
      <w:b/>
      <w:bCs/>
      <w:color w:val="A0522D"/>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Mystères du tombeau de Ramsès VI — BIBLE — VOLUME 2</dc:title>
  <dc:creator>Les Mystères du tombeau de Ramsès VI</dc:creator>
  <cp:lastModifiedBy>Un-named</cp:lastModifiedBy>
  <cp:revision>1</cp:revision>
  <dcterms:created xsi:type="dcterms:W3CDTF">2026-10-28T00:10:36.076Z</dcterms:created>
  <dcterms:modified xsi:type="dcterms:W3CDTF">2026-10-28T00:10:36.076Z</dcterms:modified>
</cp:coreProperties>
</file>

<file path=docProps/custom.xml><?xml version="1.0" encoding="utf-8"?>
<Properties xmlns="http://schemas.openxmlformats.org/officeDocument/2006/custom-properties" xmlns:vt="http://schemas.openxmlformats.org/officeDocument/2006/docPropsVTypes"/>
</file>