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EF1B" w14:textId="7A0FABA9" w:rsidR="00AB0E12" w:rsidRPr="002F3D70" w:rsidRDefault="00A81320" w:rsidP="00C06672">
      <w:pPr>
        <w:rPr>
          <w:rFonts w:ascii="Century Schoolbook" w:hAnsi="Century Schoolbook"/>
        </w:rPr>
      </w:pPr>
      <w:bookmarkStart w:id="0" w:name="header"/>
      <w:bookmarkStart w:id="1" w:name="X3e61ae5c42ed3014b5e027a52be5ba0ea6290d4"/>
      <w:bookmarkStart w:id="2" w:name="content"/>
      <w:bookmarkEnd w:id="0"/>
      <w:r w:rsidRPr="002F3D70">
        <w:rPr>
          <w:rFonts w:ascii="Century Schoolbook" w:hAnsi="Century Schoolbook"/>
          <w:noProof/>
        </w:rPr>
        <w:drawing>
          <wp:anchor distT="0" distB="0" distL="114300" distR="114300" simplePos="0" relativeHeight="251661312" behindDoc="1" locked="0" layoutInCell="1" allowOverlap="1" wp14:anchorId="26845F4A" wp14:editId="33B1C60E">
            <wp:simplePos x="0" y="0"/>
            <wp:positionH relativeFrom="column">
              <wp:posOffset>386080</wp:posOffset>
            </wp:positionH>
            <wp:positionV relativeFrom="page">
              <wp:posOffset>66675</wp:posOffset>
            </wp:positionV>
            <wp:extent cx="1114425" cy="1445741"/>
            <wp:effectExtent l="0" t="0" r="0" b="0"/>
            <wp:wrapNone/>
            <wp:docPr id="271241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4425" cy="14457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E42" w:rsidRPr="002F3D70">
        <w:rPr>
          <w:rFonts w:ascii="Century Schoolbook" w:hAnsi="Century Schoolbook"/>
          <w:noProof/>
        </w:rPr>
        <w:pict w14:anchorId="7359EE3E">
          <v:shapetype id="_x0000_t202" coordsize="21600,21600" o:spt="202" path="m,l,21600r21600,l21600,xe">
            <v:stroke joinstyle="miter"/>
            <v:path gradientshapeok="t" o:connecttype="rect"/>
          </v:shapetype>
          <v:shape id="_x0000_s1028" type="#_x0000_t202" style="position:absolute;margin-left:321.4pt;margin-top:-59.6pt;width:207.35pt;height:112.4pt;z-index:251660288;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1028;mso-fit-shape-to-text:t">
              <w:txbxContent>
                <w:p w14:paraId="26650FA8" w14:textId="74EB5D35" w:rsidR="00206E42" w:rsidRPr="00FC401D" w:rsidRDefault="00206E42" w:rsidP="00206E42">
                  <w:pPr>
                    <w:spacing w:after="0" w:line="360" w:lineRule="auto"/>
                    <w:rPr>
                      <w:rFonts w:ascii="Georgia" w:hAnsi="Georgia"/>
                      <w:sz w:val="28"/>
                      <w:szCs w:val="28"/>
                      <w:lang w:val="en-ZA"/>
                    </w:rPr>
                  </w:pPr>
                  <w:r w:rsidRPr="00FC401D">
                    <w:rPr>
                      <w:rFonts w:ascii="Georgia" w:hAnsi="Georgia"/>
                      <w:sz w:val="28"/>
                      <w:szCs w:val="28"/>
                      <w:lang w:val="en-ZA"/>
                    </w:rPr>
                    <w:t>University Of Yaounde 1</w:t>
                  </w:r>
                </w:p>
                <w:p w14:paraId="0E166C89" w14:textId="3E3AFB75" w:rsidR="00206E42" w:rsidRPr="00FC401D" w:rsidRDefault="00206E42" w:rsidP="00206E42">
                  <w:pPr>
                    <w:pBdr>
                      <w:top w:val="double" w:sz="6" w:space="1" w:color="auto"/>
                      <w:bottom w:val="double" w:sz="6" w:space="1" w:color="auto"/>
                    </w:pBdr>
                    <w:spacing w:after="0" w:line="360" w:lineRule="auto"/>
                    <w:rPr>
                      <w:rFonts w:ascii="Georgia" w:hAnsi="Georgia"/>
                      <w:sz w:val="28"/>
                      <w:szCs w:val="28"/>
                      <w:lang w:val="en-ZA"/>
                    </w:rPr>
                  </w:pPr>
                  <w:r w:rsidRPr="00FC401D">
                    <w:rPr>
                      <w:rFonts w:ascii="Georgia" w:hAnsi="Georgia"/>
                      <w:sz w:val="28"/>
                      <w:szCs w:val="28"/>
                      <w:lang w:val="en-ZA"/>
                    </w:rPr>
                    <w:t>Departement Of informatique</w:t>
                  </w:r>
                </w:p>
                <w:p w14:paraId="0D4E88B5" w14:textId="77777777" w:rsidR="00206E42" w:rsidRDefault="00206E42" w:rsidP="00206E42">
                  <w:pPr>
                    <w:pBdr>
                      <w:bottom w:val="double" w:sz="6" w:space="1" w:color="auto"/>
                      <w:between w:val="double" w:sz="6" w:space="1" w:color="auto"/>
                    </w:pBdr>
                    <w:spacing w:after="0" w:line="360" w:lineRule="auto"/>
                    <w:rPr>
                      <w:rFonts w:ascii="Georgia" w:hAnsi="Georgia"/>
                      <w:sz w:val="28"/>
                      <w:szCs w:val="28"/>
                    </w:rPr>
                  </w:pPr>
                  <w:r w:rsidRPr="00FC401D">
                    <w:rPr>
                      <w:rFonts w:ascii="Georgia" w:hAnsi="Georgia"/>
                      <w:sz w:val="28"/>
                      <w:szCs w:val="28"/>
                      <w:lang w:val="en-ZA"/>
                    </w:rPr>
                    <w:t xml:space="preserve"> </w:t>
                  </w:r>
                  <w:r w:rsidRPr="00E7783B">
                    <w:rPr>
                      <w:rFonts w:ascii="Georgia" w:hAnsi="Georgia"/>
                      <w:sz w:val="28"/>
                      <w:szCs w:val="28"/>
                    </w:rPr>
                    <w:t>Informatique fonda L2</w:t>
                  </w:r>
                </w:p>
                <w:p w14:paraId="18DF3F6E" w14:textId="77777777" w:rsidR="00206E42" w:rsidRPr="00E7783B" w:rsidRDefault="00206E42" w:rsidP="00206E42">
                  <w:pPr>
                    <w:spacing w:after="0" w:line="360" w:lineRule="auto"/>
                    <w:rPr>
                      <w:rFonts w:ascii="Georgia" w:hAnsi="Georgia"/>
                      <w:sz w:val="28"/>
                      <w:szCs w:val="28"/>
                    </w:rPr>
                  </w:pPr>
                </w:p>
              </w:txbxContent>
            </v:textbox>
            <w10:wrap type="square"/>
          </v:shape>
        </w:pict>
      </w:r>
      <w:r w:rsidR="00E7783B" w:rsidRPr="002F3D70">
        <w:rPr>
          <w:rFonts w:ascii="Century Schoolbook" w:hAnsi="Century Schoolbook"/>
          <w:noProof/>
        </w:rPr>
        <w:pict w14:anchorId="7359EE3E">
          <v:shape id="Zone de texte 2" o:spid="_x0000_s1027" type="#_x0000_t202" style="position:absolute;margin-left:-53.6pt;margin-top:-59.6pt;width:207.35pt;height:112.4pt;z-index:251659264;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Zone de texte 2;mso-fit-shape-to-text:t">
              <w:txbxContent>
                <w:p w14:paraId="48C74E32" w14:textId="210FBA12" w:rsidR="00E7783B" w:rsidRPr="00670F81" w:rsidRDefault="00402B02" w:rsidP="005D1050">
                  <w:pPr>
                    <w:spacing w:after="0" w:line="360" w:lineRule="auto"/>
                    <w:rPr>
                      <w:rFonts w:ascii="Georgia" w:hAnsi="Georgia"/>
                      <w:sz w:val="28"/>
                      <w:szCs w:val="28"/>
                    </w:rPr>
                  </w:pPr>
                  <w:r w:rsidRPr="00670F81">
                    <w:rPr>
                      <w:rFonts w:ascii="Georgia" w:hAnsi="Georgia"/>
                      <w:sz w:val="28"/>
                      <w:szCs w:val="28"/>
                    </w:rPr>
                    <w:t>Université de Yaoundé 1</w:t>
                  </w:r>
                </w:p>
                <w:p w14:paraId="10A2810F" w14:textId="77777777" w:rsidR="00E7783B" w:rsidRPr="00670F81" w:rsidRDefault="008B231E" w:rsidP="005D1050">
                  <w:pPr>
                    <w:pBdr>
                      <w:top w:val="double" w:sz="6" w:space="1" w:color="auto"/>
                      <w:bottom w:val="double" w:sz="6" w:space="1" w:color="auto"/>
                    </w:pBdr>
                    <w:spacing w:after="0" w:line="360" w:lineRule="auto"/>
                    <w:rPr>
                      <w:rFonts w:ascii="Georgia" w:hAnsi="Georgia"/>
                      <w:sz w:val="28"/>
                      <w:szCs w:val="28"/>
                    </w:rPr>
                  </w:pPr>
                  <w:r w:rsidRPr="00670F81">
                    <w:rPr>
                      <w:rFonts w:ascii="Georgia" w:hAnsi="Georgia"/>
                      <w:sz w:val="28"/>
                      <w:szCs w:val="28"/>
                    </w:rPr>
                    <w:t>Département d’informatique</w:t>
                  </w:r>
                </w:p>
                <w:p w14:paraId="09DF7625" w14:textId="7F42B3D2" w:rsidR="008B231E" w:rsidRPr="00670F81" w:rsidRDefault="008B231E" w:rsidP="005D1050">
                  <w:pPr>
                    <w:pBdr>
                      <w:bottom w:val="double" w:sz="6" w:space="1" w:color="auto"/>
                      <w:between w:val="double" w:sz="6" w:space="1" w:color="auto"/>
                    </w:pBdr>
                    <w:spacing w:after="0" w:line="360" w:lineRule="auto"/>
                    <w:rPr>
                      <w:rFonts w:ascii="Georgia" w:hAnsi="Georgia"/>
                      <w:sz w:val="28"/>
                      <w:szCs w:val="28"/>
                    </w:rPr>
                  </w:pPr>
                  <w:r w:rsidRPr="00670F81">
                    <w:rPr>
                      <w:rFonts w:ascii="Georgia" w:hAnsi="Georgia"/>
                      <w:sz w:val="28"/>
                      <w:szCs w:val="28"/>
                    </w:rPr>
                    <w:t xml:space="preserve"> Informatique fonda L2</w:t>
                  </w:r>
                </w:p>
                <w:p w14:paraId="66082417" w14:textId="77777777" w:rsidR="00E7783B" w:rsidRPr="00670F81" w:rsidRDefault="00E7783B" w:rsidP="005D1050">
                  <w:pPr>
                    <w:spacing w:after="0" w:line="360" w:lineRule="auto"/>
                    <w:rPr>
                      <w:rFonts w:ascii="Georgia" w:hAnsi="Georgia"/>
                      <w:sz w:val="28"/>
                      <w:szCs w:val="28"/>
                    </w:rPr>
                  </w:pPr>
                </w:p>
              </w:txbxContent>
            </v:textbox>
            <w10:wrap type="square"/>
          </v:shape>
        </w:pict>
      </w:r>
    </w:p>
    <w:p w14:paraId="7F87391B" w14:textId="30DDD0DB" w:rsidR="00AB0E12" w:rsidRPr="002F3D70" w:rsidRDefault="000A3BA3">
      <w:pPr>
        <w:rPr>
          <w:rFonts w:ascii="Century Schoolbook" w:eastAsiaTheme="majorEastAsia" w:hAnsi="Century Schoolbook" w:cstheme="majorBidi"/>
          <w:color w:val="0F4761" w:themeColor="accent1" w:themeShade="BF"/>
          <w:sz w:val="40"/>
          <w:szCs w:val="40"/>
        </w:rPr>
      </w:pPr>
      <w:r w:rsidRPr="002F3D70">
        <w:rPr>
          <w:rFonts w:ascii="Century Schoolbook" w:hAnsi="Century Schoolbook"/>
          <w:noProof/>
        </w:rPr>
        <w:pict w14:anchorId="7DF9A6F4">
          <v:shape id="_x0000_s1029" type="#_x0000_t202" style="position:absolute;margin-left:-178.2pt;margin-top:132.65pt;width:503.5pt;height:136.3pt;z-index:251663360;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1029">
              <w:txbxContent>
                <w:p w14:paraId="2415D351" w14:textId="740A792A" w:rsidR="006772FD" w:rsidRPr="00A43256" w:rsidRDefault="00FC562E" w:rsidP="00343658">
                  <w:pPr>
                    <w:jc w:val="center"/>
                    <w:rPr>
                      <w:rFonts w:ascii="Century Schoolbook" w:hAnsi="Century Schoolbook"/>
                      <w:color w:val="E97132" w:themeColor="accent2"/>
                      <w:sz w:val="56"/>
                      <w:szCs w:val="56"/>
                      <w:lang w:val="fr-FR"/>
                    </w:rPr>
                  </w:pPr>
                  <w:r w:rsidRPr="00A43256">
                    <w:rPr>
                      <w:rFonts w:ascii="Century Schoolbook" w:hAnsi="Century Schoolbook"/>
                      <w:color w:val="E97132" w:themeColor="accent2"/>
                      <w:sz w:val="56"/>
                      <w:szCs w:val="56"/>
                      <w:lang w:val="fr-FR"/>
                    </w:rPr>
                    <w:t>Rapport compilé des deux versions</w:t>
                  </w:r>
                </w:p>
                <w:p w14:paraId="6B161487" w14:textId="605E3277" w:rsidR="00FC562E" w:rsidRPr="00A43256" w:rsidRDefault="00FC562E" w:rsidP="00343658">
                  <w:pPr>
                    <w:jc w:val="center"/>
                    <w:rPr>
                      <w:rFonts w:ascii="Century Schoolbook" w:hAnsi="Century Schoolbook"/>
                      <w:color w:val="E97132" w:themeColor="accent2"/>
                      <w:sz w:val="56"/>
                      <w:szCs w:val="56"/>
                      <w:lang w:val="fr-FR"/>
                    </w:rPr>
                  </w:pPr>
                  <w:r w:rsidRPr="00A43256">
                    <w:rPr>
                      <w:rFonts w:ascii="Century Schoolbook" w:hAnsi="Century Schoolbook"/>
                      <w:color w:val="E97132" w:themeColor="accent2"/>
                      <w:sz w:val="56"/>
                      <w:szCs w:val="56"/>
                      <w:lang w:val="fr-FR"/>
                    </w:rPr>
                    <w:t>(PvP &amp; Pv</w:t>
                  </w:r>
                  <w:r w:rsidR="00DC3FCD" w:rsidRPr="00A43256">
                    <w:rPr>
                      <w:rFonts w:ascii="Century Schoolbook" w:hAnsi="Century Schoolbook"/>
                      <w:color w:val="E97132" w:themeColor="accent2"/>
                      <w:sz w:val="56"/>
                      <w:szCs w:val="56"/>
                      <w:lang w:val="fr-FR"/>
                    </w:rPr>
                    <w:t>E</w:t>
                  </w:r>
                  <w:r w:rsidRPr="00A43256">
                    <w:rPr>
                      <w:rFonts w:ascii="Century Schoolbook" w:hAnsi="Century Schoolbook"/>
                      <w:color w:val="E97132" w:themeColor="accent2"/>
                      <w:sz w:val="56"/>
                      <w:szCs w:val="56"/>
                      <w:lang w:val="fr-FR"/>
                    </w:rPr>
                    <w:t>)</w:t>
                  </w:r>
                </w:p>
                <w:p w14:paraId="5BC3CCB3" w14:textId="3BC2EAD5" w:rsidR="00753057" w:rsidRPr="00A43256" w:rsidRDefault="00753057" w:rsidP="002C087D">
                  <w:pPr>
                    <w:spacing w:after="0"/>
                    <w:rPr>
                      <w:rFonts w:ascii="Century Schoolbook" w:hAnsi="Century Schoolbook"/>
                      <w:color w:val="E97132" w:themeColor="accent2"/>
                      <w:sz w:val="36"/>
                      <w:szCs w:val="36"/>
                      <w:lang w:val="fr-FR"/>
                    </w:rPr>
                  </w:pPr>
                  <w:r w:rsidRPr="00A43256">
                    <w:rPr>
                      <w:rFonts w:ascii="Century Schoolbook" w:hAnsi="Century Schoolbook"/>
                      <w:color w:val="E97132" w:themeColor="accent2"/>
                      <w:sz w:val="36"/>
                      <w:szCs w:val="36"/>
                      <w:lang w:val="fr-FR"/>
                    </w:rPr>
                    <w:t>P : Player</w:t>
                  </w:r>
                </w:p>
                <w:p w14:paraId="0A370BF0" w14:textId="1D737A29" w:rsidR="00753057" w:rsidRPr="00A43256" w:rsidRDefault="00753057" w:rsidP="002C087D">
                  <w:pPr>
                    <w:spacing w:after="0"/>
                    <w:rPr>
                      <w:rFonts w:ascii="Century Schoolbook" w:hAnsi="Century Schoolbook"/>
                      <w:caps/>
                      <w:color w:val="E97132" w:themeColor="accent2"/>
                      <w:sz w:val="44"/>
                      <w:szCs w:val="44"/>
                      <w:lang w:val="fr-FR"/>
                    </w:rPr>
                  </w:pPr>
                  <w:r w:rsidRPr="00A43256">
                    <w:rPr>
                      <w:rFonts w:ascii="Century Schoolbook" w:hAnsi="Century Schoolbook"/>
                      <w:color w:val="E97132" w:themeColor="accent2"/>
                      <w:sz w:val="36"/>
                      <w:szCs w:val="36"/>
                      <w:lang w:val="fr-FR"/>
                    </w:rPr>
                    <w:t>E : Engine</w:t>
                  </w:r>
                </w:p>
              </w:txbxContent>
            </v:textbox>
            <w10:wrap type="square"/>
          </v:shape>
        </w:pict>
      </w:r>
      <w:r w:rsidR="00DD2F82" w:rsidRPr="002F3D70">
        <w:rPr>
          <w:rFonts w:ascii="Century Schoolbook" w:hAnsi="Century Schoolbook"/>
          <w:noProof/>
        </w:rPr>
        <w:pict w14:anchorId="6B93878B">
          <v:shape id="_x0000_s1032" type="#_x0000_t202" style="position:absolute;margin-left:-47.1pt;margin-top:556.25pt;width:238.05pt;height:58.1pt;z-index:25166745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1032;mso-fit-shape-to-text:t">
              <w:txbxContent>
                <w:p w14:paraId="50528A1C" w14:textId="15BDC431" w:rsidR="00DD2F82" w:rsidRPr="00B30C9F" w:rsidRDefault="00DD2F82">
                  <w:pPr>
                    <w:rPr>
                      <w:rFonts w:ascii="Georgia" w:hAnsi="Georgia"/>
                      <w:color w:val="FFFFFF" w:themeColor="background1"/>
                      <w:sz w:val="72"/>
                      <w:szCs w:val="72"/>
                    </w:rPr>
                  </w:pPr>
                  <w:r w:rsidRPr="00B30C9F">
                    <w:rPr>
                      <w:rFonts w:ascii="Georgia" w:hAnsi="Georgia"/>
                      <w:color w:val="FFFFFF" w:themeColor="background1"/>
                      <w:sz w:val="72"/>
                      <w:szCs w:val="72"/>
                    </w:rPr>
                    <w:t>2025 - 2026</w:t>
                  </w:r>
                </w:p>
              </w:txbxContent>
            </v:textbox>
            <w10:wrap type="square"/>
          </v:shape>
        </w:pict>
      </w:r>
      <w:r w:rsidR="007C2A77" w:rsidRPr="002F3D70">
        <w:rPr>
          <w:rFonts w:ascii="Century Schoolbook" w:hAnsi="Century Schoolbook"/>
          <w:noProof/>
          <w:color w:val="E97132" w:themeColor="accent2"/>
        </w:rPr>
        <w:pict w14:anchorId="56CB4EB6">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31" type="#_x0000_t98" style="position:absolute;margin-left:-159.4pt;margin-top:537pt;width:454.15pt;height:100.8pt;z-index:251665408" fillcolor="#f1a983 [1941]" strokecolor="#e97132 [3205]" strokeweight="1pt">
            <v:fill color2="#e97132 [3205]" focus="50%" type="gradient"/>
            <v:shadow on="t" type="perspective" color="#7f340d [1605]" offset="1pt" offset2="-3pt"/>
          </v:shape>
        </w:pict>
      </w:r>
      <w:r w:rsidR="00803C3E" w:rsidRPr="002F3D70">
        <w:rPr>
          <w:rFonts w:ascii="Century Schoolbook" w:hAnsi="Century Schoolbook"/>
          <w:noProof/>
        </w:rPr>
        <w:pict w14:anchorId="7DF9A6F4">
          <v:shape id="_x0000_s1030" type="#_x0000_t202" style="position:absolute;margin-left:-138.35pt;margin-top:320.75pt;width:455.25pt;height:157.05pt;z-index:251664384;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1030;mso-fit-shape-to-text:t">
              <w:txbxContent>
                <w:p w14:paraId="2E18B42F" w14:textId="77777777" w:rsidR="00343658" w:rsidRPr="007E10C9" w:rsidRDefault="00343658" w:rsidP="00343658">
                  <w:pPr>
                    <w:spacing w:line="480" w:lineRule="auto"/>
                    <w:jc w:val="center"/>
                    <w:rPr>
                      <w:rFonts w:ascii="Georgia" w:hAnsi="Georgia"/>
                      <w:caps/>
                      <w:sz w:val="40"/>
                      <w:szCs w:val="40"/>
                    </w:rPr>
                  </w:pPr>
                  <w:r w:rsidRPr="007E10C9">
                    <w:rPr>
                      <w:rFonts w:ascii="Georgia" w:hAnsi="Georgia"/>
                      <w:caps/>
                      <w:sz w:val="40"/>
                      <w:szCs w:val="40"/>
                    </w:rPr>
                    <w:t>Boukala bonoko franck gabriel</w:t>
                  </w:r>
                </w:p>
                <w:p w14:paraId="04C52EFE" w14:textId="77777777" w:rsidR="00343658" w:rsidRPr="007E10C9" w:rsidRDefault="00343658" w:rsidP="00343658">
                  <w:pPr>
                    <w:spacing w:line="480" w:lineRule="auto"/>
                    <w:jc w:val="center"/>
                    <w:rPr>
                      <w:rFonts w:ascii="Georgia" w:hAnsi="Georgia"/>
                      <w:caps/>
                      <w:sz w:val="40"/>
                      <w:szCs w:val="40"/>
                    </w:rPr>
                  </w:pPr>
                  <w:r w:rsidRPr="007E10C9">
                    <w:rPr>
                      <w:rFonts w:ascii="Georgia" w:hAnsi="Georgia"/>
                      <w:caps/>
                      <w:sz w:val="40"/>
                      <w:szCs w:val="40"/>
                    </w:rPr>
                    <w:t>24G2765</w:t>
                  </w:r>
                </w:p>
              </w:txbxContent>
            </v:textbox>
            <w10:wrap type="square"/>
          </v:shape>
        </w:pict>
      </w:r>
      <w:r w:rsidR="00AB0E12" w:rsidRPr="002F3D70">
        <w:rPr>
          <w:rFonts w:ascii="Century Schoolbook" w:hAnsi="Century Schoolbook"/>
        </w:rPr>
        <w:br w:type="page"/>
      </w:r>
    </w:p>
    <w:p w14:paraId="0F7609FC" w14:textId="77777777" w:rsidR="00B72353" w:rsidRPr="002F3D70" w:rsidRDefault="00B72353" w:rsidP="002D5856">
      <w:pPr>
        <w:pStyle w:val="FirstParagraph"/>
        <w:ind w:firstLine="720"/>
        <w:jc w:val="both"/>
        <w:rPr>
          <w:rFonts w:ascii="Century Schoolbook" w:hAnsi="Century Schoolbook"/>
        </w:rPr>
      </w:pPr>
    </w:p>
    <w:p w14:paraId="7793188A" w14:textId="77777777" w:rsidR="00B72353" w:rsidRPr="002F3D70" w:rsidRDefault="00B72353">
      <w:pPr>
        <w:rPr>
          <w:rFonts w:ascii="Century Schoolbook" w:hAnsi="Century Schoolbook"/>
        </w:rPr>
      </w:pPr>
      <w:r w:rsidRPr="002F3D70">
        <w:rPr>
          <w:rFonts w:ascii="Century Schoolbook" w:hAnsi="Century Schoolbook"/>
        </w:rPr>
        <w:br w:type="page"/>
      </w:r>
    </w:p>
    <w:p w14:paraId="67F1E33F" w14:textId="3E69B009" w:rsidR="000B361F" w:rsidRPr="002F3D70" w:rsidRDefault="00000000" w:rsidP="002D5856">
      <w:pPr>
        <w:pStyle w:val="FirstParagraph"/>
        <w:ind w:firstLine="720"/>
        <w:jc w:val="both"/>
        <w:rPr>
          <w:rFonts w:ascii="Century Schoolbook" w:hAnsi="Century Schoolbook"/>
        </w:rPr>
      </w:pPr>
      <w:r w:rsidRPr="002F3D70">
        <w:rPr>
          <w:rFonts w:ascii="Century Schoolbook" w:hAnsi="Century Schoolbook"/>
        </w:rPr>
        <w:lastRenderedPageBreak/>
        <w:t xml:space="preserve">Le contenu fourni inclut les </w:t>
      </w:r>
      <w:r w:rsidRPr="002F3D70">
        <w:rPr>
          <w:rFonts w:ascii="Century Schoolbook" w:hAnsi="Century Schoolbook"/>
          <w:b/>
          <w:bCs/>
        </w:rPr>
        <w:t>règles complètes du Songo</w:t>
      </w:r>
      <w:r w:rsidRPr="002F3D70">
        <w:rPr>
          <w:rFonts w:ascii="Century Schoolbook" w:hAnsi="Century Schoolbook"/>
        </w:rPr>
        <w:t>, telle que décrites dans un article du Club Awalé (rédigé par Ngoufo Gangnimaze, posté en 2022 et mis à jour en 2025). Ce jeu traditionnel à semailles est pratiqué par les ethnies Ekang/Béti du Cameroun (ainsi qu’au Gabon et en Guinée équatoriale). Le lien DeepSeek partagé n’est pas accessible directement pour vérification ; il semble s’agir d’un partage de discussion IA probablement centré sur les mêmes thèmes. Nous nous basons donc principalement sur les règles officielles connues et les sources académiques disponibles pour présenter l’ensemble des informations.</w:t>
      </w:r>
    </w:p>
    <w:p w14:paraId="45A7CB77" w14:textId="77777777" w:rsidR="000B361F" w:rsidRPr="00633BE8" w:rsidRDefault="00000000" w:rsidP="00B72353">
      <w:pPr>
        <w:pStyle w:val="Titre1"/>
        <w:jc w:val="center"/>
        <w:rPr>
          <w:rFonts w:ascii="Century Schoolbook" w:hAnsi="Century Schoolbook"/>
          <w:color w:val="E97132" w:themeColor="accent2"/>
        </w:rPr>
      </w:pPr>
      <w:bookmarkStart w:id="3" w:name="mécanique-du-jeu"/>
      <w:r w:rsidRPr="00633BE8">
        <w:rPr>
          <w:rFonts w:ascii="Century Schoolbook" w:hAnsi="Century Schoolbook"/>
          <w:color w:val="E97132" w:themeColor="accent2"/>
        </w:rPr>
        <w:t>Mécanique du jeu</w:t>
      </w:r>
    </w:p>
    <w:p w14:paraId="51357D6E" w14:textId="3915FCDD" w:rsidR="000B361F" w:rsidRPr="002F3D70" w:rsidRDefault="00000000" w:rsidP="002D5856">
      <w:pPr>
        <w:pStyle w:val="FirstParagraph"/>
        <w:ind w:firstLine="720"/>
        <w:jc w:val="both"/>
        <w:rPr>
          <w:rFonts w:ascii="Century Schoolbook" w:hAnsi="Century Schoolbook"/>
        </w:rPr>
      </w:pPr>
      <w:r w:rsidRPr="002F3D70">
        <w:rPr>
          <w:rFonts w:ascii="Century Schoolbook" w:hAnsi="Century Schoolbook"/>
          <w:i/>
          <w:iCs/>
        </w:rPr>
        <w:t>Illustration d’un plateau traditionnel de Songo (14 trous et 2 calebasses).</w:t>
      </w:r>
      <w:r w:rsidRPr="002F3D70">
        <w:rPr>
          <w:rFonts w:ascii="Century Schoolbook" w:hAnsi="Century Schoolbook"/>
        </w:rPr>
        <w:t xml:space="preserve"> Le Songo se joue sur un plateau trapézoïdal à deux rangées de 7 trous (14 en tout) avec 2 poches de réserve aux extrémités. Au début de la partie, chaque trou contient 5 graines (pour un total de 70 graines). Chaque joueur contrôle une rangée de 7 cases. Lors de son tour, un joueur choisit une case de son camp, en prend toutes les graines, puis les sème </w:t>
      </w:r>
      <w:r w:rsidRPr="002F3D70">
        <w:rPr>
          <w:rFonts w:ascii="Century Schoolbook" w:hAnsi="Century Schoolbook"/>
          <w:b/>
          <w:bCs/>
        </w:rPr>
        <w:t>une à une</w:t>
      </w:r>
      <w:r w:rsidRPr="002F3D70">
        <w:rPr>
          <w:rFonts w:ascii="Century Schoolbook" w:hAnsi="Century Schoolbook"/>
        </w:rPr>
        <w:t xml:space="preserve"> dans les cases suivantes, en se déplaçant dans le sens des aiguilles d’une montre : du côté droit vers la gauche dans son propre camp, puis de la gauche vers la droite dans le camp adverse. Cette boucle se poursuit jusqu’à épuisement des graines ramassées.</w:t>
      </w:r>
    </w:p>
    <w:p w14:paraId="0C19BFB4" w14:textId="6D074934" w:rsidR="000B361F" w:rsidRPr="002F3D70" w:rsidRDefault="00000000" w:rsidP="002D5856">
      <w:pPr>
        <w:pStyle w:val="Corpsdetexte"/>
        <w:ind w:firstLine="720"/>
        <w:jc w:val="both"/>
        <w:rPr>
          <w:rFonts w:ascii="Century Schoolbook" w:hAnsi="Century Schoolbook"/>
        </w:rPr>
      </w:pPr>
      <w:r w:rsidRPr="002F3D70">
        <w:rPr>
          <w:rFonts w:ascii="Century Schoolbook" w:hAnsi="Century Schoolbook"/>
        </w:rPr>
        <w:t>Une particularité : si le nombre de graines prélevées dépasse 13, le joueur parcourt tout le plateau sans remettre de graine dans la case de départ, puis continue à semer uniquement dans le camp adverse (depuis sa gauche) jusqu’à épuisement. Ensuite, c’est au tour de l’autre joueur de jouer suivant le même principe.</w:t>
      </w:r>
    </w:p>
    <w:p w14:paraId="52DC0E97" w14:textId="77777777" w:rsidR="000B361F" w:rsidRPr="00633BE8" w:rsidRDefault="00000000" w:rsidP="00B72353">
      <w:pPr>
        <w:pStyle w:val="Titre1"/>
        <w:jc w:val="center"/>
        <w:rPr>
          <w:rFonts w:ascii="Century Schoolbook" w:hAnsi="Century Schoolbook"/>
          <w:color w:val="E97132" w:themeColor="accent2"/>
        </w:rPr>
      </w:pPr>
      <w:bookmarkStart w:id="4" w:name="prises-récoltes"/>
      <w:bookmarkEnd w:id="3"/>
      <w:r w:rsidRPr="00633BE8">
        <w:rPr>
          <w:rFonts w:ascii="Century Schoolbook" w:hAnsi="Century Schoolbook"/>
          <w:color w:val="E97132" w:themeColor="accent2"/>
        </w:rPr>
        <w:t>Prises (récoltes)</w:t>
      </w:r>
    </w:p>
    <w:p w14:paraId="5F28AB84" w14:textId="65E3BEAA" w:rsidR="000B361F" w:rsidRPr="002F3D70" w:rsidRDefault="00000000" w:rsidP="002D5856">
      <w:pPr>
        <w:pStyle w:val="FirstParagraph"/>
        <w:ind w:firstLine="720"/>
        <w:jc w:val="both"/>
        <w:rPr>
          <w:rFonts w:ascii="Century Schoolbook" w:hAnsi="Century Schoolbook"/>
        </w:rPr>
      </w:pPr>
      <w:r w:rsidRPr="002F3D70">
        <w:rPr>
          <w:rFonts w:ascii="Century Schoolbook" w:hAnsi="Century Schoolbook"/>
        </w:rPr>
        <w:t xml:space="preserve">Les </w:t>
      </w:r>
      <w:r w:rsidRPr="002F3D70">
        <w:rPr>
          <w:rFonts w:ascii="Century Schoolbook" w:hAnsi="Century Schoolbook"/>
          <w:b/>
          <w:bCs/>
        </w:rPr>
        <w:t>captures</w:t>
      </w:r>
      <w:r w:rsidRPr="002F3D70">
        <w:rPr>
          <w:rFonts w:ascii="Century Schoolbook" w:hAnsi="Century Schoolbook"/>
        </w:rPr>
        <w:t xml:space="preserve"> s’effectuent uniquement dans le camp adverse, et jamais dans la case la plus à gauche (case n°1 de l’adversaire). Si la dernière graine semée tombe dans une case adverse contenant déjà entre 1 et 3 graines, le joueur réalise une prise : il récolte alors les graines de cette case (soit 2 à 4 graines au total). De plus, on applique la prise en chaîne : on regarde les cases précédentes (de droite à gauche dans le camp adverse) et on collecte également toutes celles qui contiennent entre 2 et 4 graines.</w:t>
      </w:r>
    </w:p>
    <w:p w14:paraId="3648E00A" w14:textId="77777777" w:rsidR="000B361F" w:rsidRPr="002F3D70" w:rsidRDefault="00000000" w:rsidP="002D5856">
      <w:pPr>
        <w:pStyle w:val="Corpsdetexte"/>
        <w:ind w:firstLine="720"/>
        <w:jc w:val="both"/>
        <w:rPr>
          <w:rFonts w:ascii="Century Schoolbook" w:hAnsi="Century Schoolbook"/>
        </w:rPr>
      </w:pPr>
      <w:r w:rsidRPr="002F3D70">
        <w:rPr>
          <w:rFonts w:ascii="Century Schoolbook" w:hAnsi="Century Schoolbook"/>
        </w:rPr>
        <w:t>Exceptions importantes :</w:t>
      </w:r>
    </w:p>
    <w:p w14:paraId="24C7A77E" w14:textId="2BFCBFD4" w:rsidR="000B361F" w:rsidRPr="002F3D70" w:rsidRDefault="00000000" w:rsidP="002D5856">
      <w:pPr>
        <w:pStyle w:val="Compact"/>
        <w:numPr>
          <w:ilvl w:val="0"/>
          <w:numId w:val="2"/>
        </w:numPr>
        <w:ind w:firstLine="720"/>
        <w:jc w:val="both"/>
        <w:rPr>
          <w:rFonts w:ascii="Century Schoolbook" w:hAnsi="Century Schoolbook"/>
        </w:rPr>
      </w:pPr>
      <w:r w:rsidRPr="002F3D70">
        <w:rPr>
          <w:rFonts w:ascii="Century Schoolbook" w:hAnsi="Century Schoolbook"/>
        </w:rPr>
        <w:t xml:space="preserve">Si la distribution se termine </w:t>
      </w:r>
      <w:r w:rsidRPr="002F3D70">
        <w:rPr>
          <w:rFonts w:ascii="Century Schoolbook" w:hAnsi="Century Schoolbook"/>
          <w:b/>
          <w:bCs/>
        </w:rPr>
        <w:t>dans la première case de l’adversaire</w:t>
      </w:r>
      <w:r w:rsidRPr="002F3D70">
        <w:rPr>
          <w:rFonts w:ascii="Century Schoolbook" w:hAnsi="Century Schoolbook"/>
        </w:rPr>
        <w:t xml:space="preserve"> après avoir effectué au moins un tour complet du plateau (soit 14, 21, 28, … graines distribuées), alors on ne récolte qu’une seule graine (la dernière semée).</w:t>
      </w:r>
    </w:p>
    <w:p w14:paraId="1A7147AB" w14:textId="1A57F006" w:rsidR="000B361F" w:rsidRPr="002F3D70" w:rsidRDefault="00000000" w:rsidP="002D5856">
      <w:pPr>
        <w:pStyle w:val="Compact"/>
        <w:numPr>
          <w:ilvl w:val="0"/>
          <w:numId w:val="2"/>
        </w:numPr>
        <w:ind w:firstLine="720"/>
        <w:jc w:val="both"/>
        <w:rPr>
          <w:rFonts w:ascii="Century Schoolbook" w:hAnsi="Century Schoolbook"/>
        </w:rPr>
      </w:pPr>
      <w:r w:rsidRPr="002F3D70">
        <w:rPr>
          <w:rFonts w:ascii="Century Schoolbook" w:hAnsi="Century Schoolbook"/>
        </w:rPr>
        <w:lastRenderedPageBreak/>
        <w:t xml:space="preserve">Si la dernière graine tombe dans la case n°1 adverse, on </w:t>
      </w:r>
      <w:r w:rsidRPr="002F3D70">
        <w:rPr>
          <w:rFonts w:ascii="Century Schoolbook" w:hAnsi="Century Schoolbook"/>
          <w:b/>
          <w:bCs/>
        </w:rPr>
        <w:t>ne fait pas</w:t>
      </w:r>
      <w:r w:rsidRPr="002F3D70">
        <w:rPr>
          <w:rFonts w:ascii="Century Schoolbook" w:hAnsi="Century Schoolbook"/>
        </w:rPr>
        <w:t xml:space="preserve"> de prise de 2–4 graines, même si cette case contient 2 à 4 graines, à moins qu’elle ait déjà été incluse dans une prise en chaîne.</w:t>
      </w:r>
    </w:p>
    <w:p w14:paraId="06D73C1F" w14:textId="77777777" w:rsidR="000B361F" w:rsidRPr="00633BE8" w:rsidRDefault="00000000" w:rsidP="00B72353">
      <w:pPr>
        <w:pStyle w:val="Titre1"/>
        <w:jc w:val="center"/>
        <w:rPr>
          <w:rFonts w:ascii="Century Schoolbook" w:hAnsi="Century Schoolbook"/>
          <w:color w:val="E97132" w:themeColor="accent2"/>
        </w:rPr>
      </w:pPr>
      <w:bookmarkStart w:id="5" w:name="règles-de-solidarité"/>
      <w:bookmarkEnd w:id="4"/>
      <w:r w:rsidRPr="00633BE8">
        <w:rPr>
          <w:rFonts w:ascii="Century Schoolbook" w:hAnsi="Century Schoolbook"/>
          <w:color w:val="E97132" w:themeColor="accent2"/>
        </w:rPr>
        <w:t>Règles de solidarité</w:t>
      </w:r>
    </w:p>
    <w:p w14:paraId="0A2A324E" w14:textId="35447C18" w:rsidR="000B361F" w:rsidRPr="002F3D70" w:rsidRDefault="00000000" w:rsidP="002D5856">
      <w:pPr>
        <w:pStyle w:val="FirstParagraph"/>
        <w:ind w:firstLine="720"/>
        <w:jc w:val="both"/>
        <w:rPr>
          <w:rFonts w:ascii="Century Schoolbook" w:hAnsi="Century Schoolbook"/>
        </w:rPr>
      </w:pPr>
      <w:r w:rsidRPr="002F3D70">
        <w:rPr>
          <w:rFonts w:ascii="Century Schoolbook" w:hAnsi="Century Schoolbook"/>
        </w:rPr>
        <w:t xml:space="preserve">Quand toutes les cases du camp adverse sont vides, le joueur actif doit jouer un coup qui sème </w:t>
      </w:r>
      <w:r w:rsidRPr="002F3D70">
        <w:rPr>
          <w:rFonts w:ascii="Century Schoolbook" w:hAnsi="Century Schoolbook"/>
          <w:b/>
          <w:bCs/>
        </w:rPr>
        <w:t>au moins 7 graines</w:t>
      </w:r>
      <w:r w:rsidRPr="002F3D70">
        <w:rPr>
          <w:rFonts w:ascii="Century Schoolbook" w:hAnsi="Century Schoolbook"/>
        </w:rPr>
        <w:t xml:space="preserve"> dans le territoire advers. Si aucun de ses coups ne permet de semer 7 graines chez l’adversaire, il doit choisir un coup qui lui en envoie autant que possible. Si cette règle de solidarité ne peut être appliquée (aucun coup ne touche le camp adverse), la partie s’arrête immédiatement et les graines restantes restent dans leur camp respectif.</w:t>
      </w:r>
    </w:p>
    <w:p w14:paraId="0FD880ED" w14:textId="77777777" w:rsidR="000B361F" w:rsidRPr="00633BE8" w:rsidRDefault="00000000" w:rsidP="00B72353">
      <w:pPr>
        <w:pStyle w:val="Titre2"/>
        <w:rPr>
          <w:rFonts w:ascii="Century Schoolbook" w:hAnsi="Century Schoolbook"/>
          <w:color w:val="E97132" w:themeColor="accent2"/>
        </w:rPr>
      </w:pPr>
      <w:bookmarkStart w:id="6" w:name="interdictions"/>
      <w:bookmarkEnd w:id="5"/>
      <w:r w:rsidRPr="00633BE8">
        <w:rPr>
          <w:rFonts w:ascii="Century Schoolbook" w:hAnsi="Century Schoolbook"/>
          <w:color w:val="E97132" w:themeColor="accent2"/>
        </w:rPr>
        <w:t>Interdictions</w:t>
      </w:r>
    </w:p>
    <w:p w14:paraId="7FD6CC7A" w14:textId="4398F0D1" w:rsidR="000B361F" w:rsidRPr="002F3D70" w:rsidRDefault="00000000" w:rsidP="002D5856">
      <w:pPr>
        <w:pStyle w:val="Compact"/>
        <w:numPr>
          <w:ilvl w:val="0"/>
          <w:numId w:val="3"/>
        </w:numPr>
        <w:ind w:firstLine="720"/>
        <w:jc w:val="both"/>
        <w:rPr>
          <w:rFonts w:ascii="Century Schoolbook" w:hAnsi="Century Schoolbook"/>
        </w:rPr>
      </w:pPr>
      <w:r w:rsidRPr="002F3D70">
        <w:rPr>
          <w:rFonts w:ascii="Century Schoolbook" w:hAnsi="Century Schoolbook"/>
        </w:rPr>
        <w:t xml:space="preserve">Il est interdit de semer </w:t>
      </w:r>
      <w:r w:rsidRPr="002F3D70">
        <w:rPr>
          <w:rFonts w:ascii="Century Schoolbook" w:hAnsi="Century Schoolbook"/>
          <w:b/>
          <w:bCs/>
        </w:rPr>
        <w:t>1 ou 2 graines</w:t>
      </w:r>
      <w:r w:rsidRPr="002F3D70">
        <w:rPr>
          <w:rFonts w:ascii="Century Schoolbook" w:hAnsi="Century Schoolbook"/>
        </w:rPr>
        <w:t xml:space="preserve"> dans le camp adverse en partant de la case 7 (extrême droite) de son propre camp. Si l’on est contraint de le faire (par exemple à cause de la solidarité), ces graines transmises reviennent immédiatement à l’adversaire.</w:t>
      </w:r>
    </w:p>
    <w:p w14:paraId="6E6F4FFD" w14:textId="1418C8AC" w:rsidR="000B361F" w:rsidRPr="002F3D70" w:rsidRDefault="00000000" w:rsidP="002D5856">
      <w:pPr>
        <w:pStyle w:val="Compact"/>
        <w:numPr>
          <w:ilvl w:val="0"/>
          <w:numId w:val="3"/>
        </w:numPr>
        <w:ind w:firstLine="720"/>
        <w:jc w:val="both"/>
        <w:rPr>
          <w:rFonts w:ascii="Century Schoolbook" w:hAnsi="Century Schoolbook"/>
        </w:rPr>
      </w:pPr>
      <w:r w:rsidRPr="002F3D70">
        <w:rPr>
          <w:rFonts w:ascii="Century Schoolbook" w:hAnsi="Century Schoolbook"/>
        </w:rPr>
        <w:t xml:space="preserve">Il est interdit de vider complètement le camp adverse en un seul coup. Si un coup risque de le faire, </w:t>
      </w:r>
      <w:r w:rsidRPr="002F3D70">
        <w:rPr>
          <w:rFonts w:ascii="Century Schoolbook" w:hAnsi="Century Schoolbook"/>
          <w:b/>
          <w:bCs/>
        </w:rPr>
        <w:t>aucune</w:t>
      </w:r>
      <w:r w:rsidRPr="002F3D70">
        <w:rPr>
          <w:rFonts w:ascii="Century Schoolbook" w:hAnsi="Century Schoolbook"/>
        </w:rPr>
        <w:t xml:space="preserve"> prise n’est effectuée lors de ce tour.</w:t>
      </w:r>
    </w:p>
    <w:p w14:paraId="3F5C9DDD" w14:textId="77777777" w:rsidR="000B361F" w:rsidRPr="00633BE8" w:rsidRDefault="00000000" w:rsidP="00B72353">
      <w:pPr>
        <w:pStyle w:val="Titre2"/>
        <w:rPr>
          <w:rFonts w:ascii="Century Schoolbook" w:hAnsi="Century Schoolbook"/>
          <w:color w:val="E97132" w:themeColor="accent2"/>
        </w:rPr>
      </w:pPr>
      <w:bookmarkStart w:id="7" w:name="fin-de-la-partie-et-victoire"/>
      <w:bookmarkEnd w:id="6"/>
      <w:r w:rsidRPr="00633BE8">
        <w:rPr>
          <w:rFonts w:ascii="Century Schoolbook" w:hAnsi="Century Schoolbook"/>
          <w:color w:val="E97132" w:themeColor="accent2"/>
        </w:rPr>
        <w:t>Fin de la partie et victoire</w:t>
      </w:r>
    </w:p>
    <w:p w14:paraId="5F20F1FD" w14:textId="5D6705CB" w:rsidR="000B361F" w:rsidRPr="002F3D70" w:rsidRDefault="00000000" w:rsidP="002D5856">
      <w:pPr>
        <w:pStyle w:val="FirstParagraph"/>
        <w:ind w:firstLine="720"/>
        <w:jc w:val="both"/>
        <w:rPr>
          <w:rFonts w:ascii="Century Schoolbook" w:hAnsi="Century Schoolbook"/>
        </w:rPr>
      </w:pPr>
      <w:r w:rsidRPr="002F3D70">
        <w:rPr>
          <w:rFonts w:ascii="Century Schoolbook" w:hAnsi="Century Schoolbook"/>
        </w:rPr>
        <w:t xml:space="preserve">La partie prend fin dès que l’une des situations suivantes se </w:t>
      </w:r>
      <w:r w:rsidR="00EC373E" w:rsidRPr="002F3D70">
        <w:rPr>
          <w:rFonts w:ascii="Century Schoolbook" w:hAnsi="Century Schoolbook"/>
        </w:rPr>
        <w:t>produit :</w:t>
      </w:r>
    </w:p>
    <w:p w14:paraId="0DF0546D" w14:textId="57EA4012" w:rsidR="000B361F" w:rsidRPr="002F3D70" w:rsidRDefault="00000000" w:rsidP="002D5856">
      <w:pPr>
        <w:pStyle w:val="Compact"/>
        <w:numPr>
          <w:ilvl w:val="0"/>
          <w:numId w:val="4"/>
        </w:numPr>
        <w:ind w:firstLine="720"/>
        <w:jc w:val="both"/>
        <w:rPr>
          <w:rFonts w:ascii="Century Schoolbook" w:hAnsi="Century Schoolbook"/>
        </w:rPr>
      </w:pPr>
      <w:r w:rsidRPr="002F3D70">
        <w:rPr>
          <w:rFonts w:ascii="Century Schoolbook" w:hAnsi="Century Schoolbook"/>
        </w:rPr>
        <w:t xml:space="preserve">La solidarité est impossible : un camp est vide </w:t>
      </w:r>
      <w:r w:rsidRPr="002F3D70">
        <w:rPr>
          <w:rFonts w:ascii="Century Schoolbook" w:hAnsi="Century Schoolbook"/>
          <w:b/>
          <w:bCs/>
        </w:rPr>
        <w:t>et</w:t>
      </w:r>
      <w:r w:rsidRPr="002F3D70">
        <w:rPr>
          <w:rFonts w:ascii="Century Schoolbook" w:hAnsi="Century Schoolbook"/>
        </w:rPr>
        <w:t xml:space="preserve"> l’autre joueur ne peut pas semer de graines dans le camp vide.</w:t>
      </w:r>
    </w:p>
    <w:p w14:paraId="57E38115" w14:textId="7E6342AE" w:rsidR="000B361F" w:rsidRPr="002F3D70" w:rsidRDefault="00000000" w:rsidP="002D5856">
      <w:pPr>
        <w:pStyle w:val="Compact"/>
        <w:numPr>
          <w:ilvl w:val="0"/>
          <w:numId w:val="4"/>
        </w:numPr>
        <w:ind w:firstLine="720"/>
        <w:jc w:val="both"/>
        <w:rPr>
          <w:rFonts w:ascii="Century Schoolbook" w:hAnsi="Century Schoolbook"/>
        </w:rPr>
      </w:pPr>
      <w:r w:rsidRPr="002F3D70">
        <w:rPr>
          <w:rFonts w:ascii="Century Schoolbook" w:hAnsi="Century Schoolbook"/>
        </w:rPr>
        <w:t>Moins de 10 graines restent au total sur le plateau : à ce moment, on attribue les graines restantes à leur propriétaire (elles rejoignent leur camp).</w:t>
      </w:r>
    </w:p>
    <w:p w14:paraId="4DDBF844" w14:textId="06E34C05" w:rsidR="000B361F" w:rsidRPr="002F3D70" w:rsidRDefault="00000000" w:rsidP="002D5856">
      <w:pPr>
        <w:pStyle w:val="Compact"/>
        <w:numPr>
          <w:ilvl w:val="0"/>
          <w:numId w:val="4"/>
        </w:numPr>
        <w:ind w:firstLine="720"/>
        <w:jc w:val="both"/>
        <w:rPr>
          <w:rFonts w:ascii="Century Schoolbook" w:hAnsi="Century Schoolbook"/>
        </w:rPr>
      </w:pPr>
      <w:r w:rsidRPr="002F3D70">
        <w:rPr>
          <w:rFonts w:ascii="Century Schoolbook" w:hAnsi="Century Schoolbook"/>
        </w:rPr>
        <w:t xml:space="preserve">Un joueur atteint </w:t>
      </w:r>
      <w:r w:rsidRPr="002F3D70">
        <w:rPr>
          <w:rFonts w:ascii="Century Schoolbook" w:hAnsi="Century Schoolbook"/>
          <w:b/>
          <w:bCs/>
        </w:rPr>
        <w:t>40 graines</w:t>
      </w:r>
      <w:r w:rsidRPr="002F3D70">
        <w:rPr>
          <w:rFonts w:ascii="Century Schoolbook" w:hAnsi="Century Schoolbook"/>
        </w:rPr>
        <w:t xml:space="preserve"> ou plus.</w:t>
      </w:r>
    </w:p>
    <w:p w14:paraId="0AD0294A" w14:textId="16B3F135" w:rsidR="000B361F" w:rsidRPr="002F3D70" w:rsidRDefault="00000000" w:rsidP="002D5856">
      <w:pPr>
        <w:pStyle w:val="FirstParagraph"/>
        <w:ind w:firstLine="720"/>
        <w:jc w:val="both"/>
        <w:rPr>
          <w:rFonts w:ascii="Century Schoolbook" w:hAnsi="Century Schoolbook"/>
        </w:rPr>
      </w:pPr>
      <w:r w:rsidRPr="002F3D70">
        <w:rPr>
          <w:rFonts w:ascii="Century Schoolbook" w:hAnsi="Century Schoolbook"/>
        </w:rPr>
        <w:t>Le vainqueur est le premier à obtenir 40 graines (sur les 70 initiales). Si aucun joueur n’atteint 40 graines, la partie est déclarée nulle.</w:t>
      </w:r>
    </w:p>
    <w:p w14:paraId="6ECCB487" w14:textId="77777777" w:rsidR="000B361F" w:rsidRPr="00633BE8" w:rsidRDefault="00000000" w:rsidP="00B72353">
      <w:pPr>
        <w:pStyle w:val="Titre2"/>
        <w:rPr>
          <w:rFonts w:ascii="Century Schoolbook" w:hAnsi="Century Schoolbook"/>
          <w:color w:val="E97132" w:themeColor="accent2"/>
        </w:rPr>
      </w:pPr>
      <w:bookmarkStart w:id="8" w:name="X1fdefda453864eb43b9499f34ad23735e9527c9"/>
      <w:bookmarkEnd w:id="7"/>
      <w:r w:rsidRPr="00633BE8">
        <w:rPr>
          <w:rFonts w:ascii="Century Schoolbook" w:hAnsi="Century Schoolbook"/>
          <w:color w:val="E97132" w:themeColor="accent2"/>
        </w:rPr>
        <w:t>Contexte culturel et fiabilité des sources</w:t>
      </w:r>
    </w:p>
    <w:p w14:paraId="3E36852C" w14:textId="13A701F7" w:rsidR="000B361F" w:rsidRPr="002F3D70" w:rsidRDefault="00000000" w:rsidP="002D5856">
      <w:pPr>
        <w:pStyle w:val="FirstParagraph"/>
        <w:ind w:firstLine="720"/>
        <w:jc w:val="both"/>
        <w:rPr>
          <w:rFonts w:ascii="Century Schoolbook" w:hAnsi="Century Schoolbook"/>
        </w:rPr>
      </w:pPr>
      <w:r w:rsidRPr="002F3D70">
        <w:rPr>
          <w:rFonts w:ascii="Century Schoolbook" w:hAnsi="Century Schoolbook"/>
        </w:rPr>
        <w:t xml:space="preserve">Le </w:t>
      </w:r>
      <w:proofErr w:type="spellStart"/>
      <w:r w:rsidRPr="002F3D70">
        <w:rPr>
          <w:rFonts w:ascii="Century Schoolbook" w:hAnsi="Century Schoolbook"/>
        </w:rPr>
        <w:t>Songo</w:t>
      </w:r>
      <w:proofErr w:type="spellEnd"/>
      <w:r w:rsidRPr="002F3D70">
        <w:rPr>
          <w:rFonts w:ascii="Century Schoolbook" w:hAnsi="Century Schoolbook"/>
        </w:rPr>
        <w:t xml:space="preserve"> est le jeu de semailles </w:t>
      </w:r>
      <w:r w:rsidRPr="002F3D70">
        <w:rPr>
          <w:rFonts w:ascii="Century Schoolbook" w:hAnsi="Century Schoolbook"/>
          <w:b/>
          <w:bCs/>
        </w:rPr>
        <w:t>traditionnel</w:t>
      </w:r>
      <w:r w:rsidRPr="002F3D70">
        <w:rPr>
          <w:rFonts w:ascii="Century Schoolbook" w:hAnsi="Century Schoolbook"/>
        </w:rPr>
        <w:t xml:space="preserve"> des peuples Béti/Ekang (aussi appelés Fang) au Cameroun, Gabon et Guinée équatoriale. Il est souvent rangé dans la catégorie générale des jeux de type « mancala », bien qu’il possède ses spécificités culturelles. Par exemple, la règle du premier à 40 graines comme condition de victoire apparaît dans plusieurs descriptions du jeu. Les informations ci-dessus proviennent principalement du Club Awalé (auteur local, blog spécialisé), qui recense les règles les plus répandues (notamment celles codifiées par Serge Mbarga </w:t>
      </w:r>
      <w:r w:rsidRPr="002F3D70">
        <w:rPr>
          <w:rFonts w:ascii="Century Schoolbook" w:hAnsi="Century Schoolbook"/>
        </w:rPr>
        <w:lastRenderedPageBreak/>
        <w:t>Owona). Cette source semble fiable et actualisée (dernier ajout en déc. 2025) pour les règles standards. Le lien DeepSeek indiqué étant un partage de conversation IA, son exact contenu n’a pu être vérifié ; il est vraisemblable qu’il reprenne ces mêmes règles et peut-être quelques informations complémentaires (origines, variantions) déjà présentes sur des sites ou études existantes. Aucune image ou référence supplémentaire spécifique n’est extraite de ce lien partagé. En croisant les sources, on constate que les points clés (plateau 2×7, 5 graines par case, prises 1–3 graines, solidarité, etc.) sont cohérents</w:t>
      </w:r>
      <w:r w:rsidR="007D6A11" w:rsidRPr="002F3D70">
        <w:rPr>
          <w:rFonts w:ascii="Century Schoolbook" w:hAnsi="Century Schoolbook"/>
        </w:rPr>
        <w:t xml:space="preserve"> </w:t>
      </w:r>
      <w:r w:rsidRPr="002F3D70">
        <w:rPr>
          <w:rFonts w:ascii="Century Schoolbook" w:hAnsi="Century Schoolbook"/>
        </w:rPr>
        <w:t>et largement corroborés par la documentation existante sur le Songo.</w:t>
      </w:r>
    </w:p>
    <w:p w14:paraId="4C9FB2A3" w14:textId="32F0545F" w:rsidR="000B361F" w:rsidRPr="002F3D70" w:rsidRDefault="00000000" w:rsidP="002D5856">
      <w:pPr>
        <w:pStyle w:val="Corpsdetexte"/>
        <w:ind w:firstLine="720"/>
        <w:jc w:val="both"/>
        <w:rPr>
          <w:rFonts w:ascii="Century Schoolbook" w:hAnsi="Century Schoolbook"/>
        </w:rPr>
      </w:pPr>
      <w:r w:rsidRPr="002F3D70">
        <w:rPr>
          <w:rFonts w:ascii="Century Schoolbook" w:hAnsi="Century Schoolbook"/>
          <w:b/>
          <w:bCs/>
        </w:rPr>
        <w:t>Sources principales :</w:t>
      </w:r>
      <w:r w:rsidRPr="002F3D70">
        <w:rPr>
          <w:rFonts w:ascii="Century Schoolbook" w:hAnsi="Century Schoolbook"/>
        </w:rPr>
        <w:t xml:space="preserve"> Article du Club Awalé (Ngoufo Gangnimaze, </w:t>
      </w:r>
      <w:r w:rsidRPr="002F3D70">
        <w:rPr>
          <w:rFonts w:ascii="Century Schoolbook" w:hAnsi="Century Schoolbook"/>
          <w:i/>
          <w:iCs/>
        </w:rPr>
        <w:t>Le Songo : règles du jeu</w:t>
      </w:r>
      <w:r w:rsidRPr="002F3D70">
        <w:rPr>
          <w:rFonts w:ascii="Century Schoolbook" w:hAnsi="Century Schoolbook"/>
        </w:rPr>
        <w:t>, 2022/2025), et publications académiques (Rebecca Bayeck, 2023) sur la pratique du Songo. Ces sources détaillent à la fois la mécanique du jeu et son contexte culturel.</w:t>
      </w:r>
    </w:p>
    <w:bookmarkEnd w:id="1"/>
    <w:bookmarkEnd w:id="2"/>
    <w:bookmarkEnd w:id="8"/>
    <w:p w14:paraId="25950643" w14:textId="77777777" w:rsidR="000B361F" w:rsidRPr="002F3D70" w:rsidRDefault="00000000" w:rsidP="002D5856">
      <w:pPr>
        <w:ind w:firstLine="720"/>
        <w:jc w:val="both"/>
        <w:rPr>
          <w:rFonts w:ascii="Century Schoolbook" w:hAnsi="Century Schoolbook"/>
        </w:rPr>
      </w:pPr>
      <w:r w:rsidRPr="002F3D70">
        <w:rPr>
          <w:rFonts w:ascii="Century Schoolbook" w:hAnsi="Century Schoolbook"/>
        </w:rPr>
        <w:pict w14:anchorId="611DF328">
          <v:rect id="_x0000_i1025" style="width:0;height:1.5pt" o:hralign="center" o:hrstd="t" o:hr="t"/>
        </w:pict>
      </w:r>
      <w:bookmarkStart w:id="9" w:name="citations"/>
      <w:bookmarkEnd w:id="9"/>
    </w:p>
    <w:sectPr w:rsidR="000B361F" w:rsidRPr="002F3D7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EAE2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F618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5984391">
    <w:abstractNumId w:val="0"/>
  </w:num>
  <w:num w:numId="2" w16cid:durableId="1575554725">
    <w:abstractNumId w:val="1"/>
  </w:num>
  <w:num w:numId="3" w16cid:durableId="1338188306">
    <w:abstractNumId w:val="1"/>
  </w:num>
  <w:num w:numId="4" w16cid:durableId="2100636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B361F"/>
    <w:rsid w:val="00034584"/>
    <w:rsid w:val="000A3BA3"/>
    <w:rsid w:val="000B361F"/>
    <w:rsid w:val="000F279A"/>
    <w:rsid w:val="00143DB5"/>
    <w:rsid w:val="0016477A"/>
    <w:rsid w:val="00206E42"/>
    <w:rsid w:val="002726C9"/>
    <w:rsid w:val="002C087D"/>
    <w:rsid w:val="002D5856"/>
    <w:rsid w:val="002F3D70"/>
    <w:rsid w:val="00343658"/>
    <w:rsid w:val="003B1BBE"/>
    <w:rsid w:val="003B24B6"/>
    <w:rsid w:val="00402B02"/>
    <w:rsid w:val="004578F6"/>
    <w:rsid w:val="004C5C73"/>
    <w:rsid w:val="004D4F25"/>
    <w:rsid w:val="004E115B"/>
    <w:rsid w:val="00550686"/>
    <w:rsid w:val="0057551C"/>
    <w:rsid w:val="005B07E8"/>
    <w:rsid w:val="005D1050"/>
    <w:rsid w:val="005E7091"/>
    <w:rsid w:val="0060157E"/>
    <w:rsid w:val="00633BE8"/>
    <w:rsid w:val="00634FBE"/>
    <w:rsid w:val="00670F81"/>
    <w:rsid w:val="00675B64"/>
    <w:rsid w:val="006772FD"/>
    <w:rsid w:val="006B6865"/>
    <w:rsid w:val="00753057"/>
    <w:rsid w:val="00781A5C"/>
    <w:rsid w:val="0079415C"/>
    <w:rsid w:val="007C2A77"/>
    <w:rsid w:val="007C580C"/>
    <w:rsid w:val="007D6A11"/>
    <w:rsid w:val="007E10C9"/>
    <w:rsid w:val="007F1D44"/>
    <w:rsid w:val="00803C3E"/>
    <w:rsid w:val="00836493"/>
    <w:rsid w:val="00883D1B"/>
    <w:rsid w:val="008B231E"/>
    <w:rsid w:val="008C6055"/>
    <w:rsid w:val="009C1E2C"/>
    <w:rsid w:val="00A00A25"/>
    <w:rsid w:val="00A43256"/>
    <w:rsid w:val="00A81320"/>
    <w:rsid w:val="00AA66E0"/>
    <w:rsid w:val="00AB0E12"/>
    <w:rsid w:val="00B30C9F"/>
    <w:rsid w:val="00B35A2F"/>
    <w:rsid w:val="00B72353"/>
    <w:rsid w:val="00BB0051"/>
    <w:rsid w:val="00C06672"/>
    <w:rsid w:val="00D34953"/>
    <w:rsid w:val="00D44453"/>
    <w:rsid w:val="00DA0D61"/>
    <w:rsid w:val="00DC3FCD"/>
    <w:rsid w:val="00DD2F82"/>
    <w:rsid w:val="00E7783B"/>
    <w:rsid w:val="00EB35F3"/>
    <w:rsid w:val="00EC373E"/>
    <w:rsid w:val="00FC401D"/>
    <w:rsid w:val="00FC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7D55D7C"/>
  <w15:docId w15:val="{CA1E90D6-4B16-440F-A8EC-93931ADA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871</Words>
  <Characters>4792</Characters>
  <Application>Microsoft Office Word</Application>
  <DocSecurity>0</DocSecurity>
  <Lines>39</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boukalabonoko@gmail.com</cp:lastModifiedBy>
  <cp:revision>68</cp:revision>
  <dcterms:created xsi:type="dcterms:W3CDTF">2026-06-12T09:21:00Z</dcterms:created>
  <dcterms:modified xsi:type="dcterms:W3CDTF">2026-06-12T07:43:00Z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