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methods en variabel namen gebruiken camelcase, vb: myVariable, myAwesomeMethod()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alle namen zijn in het engels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class namen zijn met hoofdletters, vb: MySuperClass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brackets op dezelfde regel, vb: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void method(){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DUS NIET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void method()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notities waar nodig aanduiden met je naam en een NOTE of TODO tag om later op te kunnen zoeken, vb: //NOTE(Bouke): blablabla    of   //TODO(Bouke): dit moet nog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 gebruik de Log class om test berichten of errors te printen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