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Agenda van de vergadering van projectgroep wasmachine Bouwen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Woensdag 16 december 2015 11:30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opening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vaststellen definitieve agenda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mededelingen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Technisch verslag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Terugkijk op solution architecture (hoe ging het)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Taken voor volgende (werk) week verdelen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Wasmachine simulator hardware in elkaar zetten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 maken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Protocol implementeren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Webserver maken/kiezen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rondvraag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sluiting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